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7E54C004"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975A82">
        <w:rPr>
          <w:rFonts w:cs="Arial"/>
          <w:b/>
          <w:sz w:val="22"/>
          <w:szCs w:val="22"/>
          <w:lang w:val="en-US"/>
        </w:rPr>
        <w:t>2</w:t>
      </w:r>
      <w:r w:rsidR="00D205BD">
        <w:rPr>
          <w:rFonts w:cs="Arial"/>
          <w:b/>
          <w:sz w:val="22"/>
          <w:szCs w:val="22"/>
          <w:lang w:val="en-US"/>
        </w:rPr>
        <w:t>1</w:t>
      </w:r>
      <w:r w:rsidRPr="008D1868">
        <w:rPr>
          <w:rFonts w:cs="Arial"/>
          <w:b/>
          <w:i/>
          <w:sz w:val="22"/>
          <w:szCs w:val="22"/>
          <w:lang w:val="en-US"/>
        </w:rPr>
        <w:tab/>
      </w:r>
      <w:r w:rsidR="000B392F" w:rsidRPr="000B392F">
        <w:rPr>
          <w:rFonts w:cs="Arial"/>
          <w:b/>
          <w:i/>
          <w:sz w:val="22"/>
          <w:szCs w:val="22"/>
          <w:lang w:val="en-US" w:eastAsia="zh-CN"/>
        </w:rPr>
        <w:t>R2-</w:t>
      </w:r>
      <w:r w:rsidR="000C055A" w:rsidRPr="000C055A">
        <w:rPr>
          <w:rFonts w:cs="Arial"/>
          <w:b/>
          <w:i/>
          <w:sz w:val="22"/>
          <w:szCs w:val="22"/>
          <w:lang w:val="en-US" w:eastAsia="zh-CN"/>
        </w:rPr>
        <w:t>2300141</w:t>
      </w:r>
    </w:p>
    <w:p w14:paraId="540B9A86" w14:textId="153A8A73" w:rsidR="00D0573B" w:rsidRDefault="00D205BD">
      <w:pPr>
        <w:tabs>
          <w:tab w:val="left" w:pos="1701"/>
          <w:tab w:val="right" w:pos="9639"/>
        </w:tabs>
        <w:spacing w:after="0"/>
        <w:rPr>
          <w:rFonts w:cs="Arial"/>
          <w:b/>
          <w:color w:val="000000"/>
          <w:kern w:val="2"/>
          <w:sz w:val="24"/>
        </w:rPr>
      </w:pPr>
      <w:r>
        <w:rPr>
          <w:rFonts w:cs="Arial"/>
          <w:b/>
          <w:sz w:val="22"/>
          <w:szCs w:val="22"/>
          <w:lang w:val="en-US"/>
        </w:rPr>
        <w:t>Athens</w:t>
      </w:r>
      <w:r w:rsidR="00975A82">
        <w:rPr>
          <w:rFonts w:cs="Arial"/>
          <w:b/>
          <w:sz w:val="22"/>
          <w:szCs w:val="22"/>
          <w:lang w:val="en-US"/>
        </w:rPr>
        <w:t xml:space="preserve">, </w:t>
      </w:r>
      <w:r>
        <w:rPr>
          <w:rFonts w:cs="Arial"/>
          <w:b/>
          <w:sz w:val="22"/>
          <w:szCs w:val="22"/>
          <w:lang w:val="en-US"/>
        </w:rPr>
        <w:t>Greece</w:t>
      </w:r>
      <w:r w:rsidR="00D0573B" w:rsidRPr="008D1868">
        <w:rPr>
          <w:rFonts w:cs="Arial"/>
          <w:b/>
          <w:sz w:val="22"/>
          <w:szCs w:val="22"/>
          <w:lang w:val="en-US"/>
        </w:rPr>
        <w:t xml:space="preserve">, </w:t>
      </w:r>
      <w:r>
        <w:rPr>
          <w:rFonts w:cs="Arial"/>
          <w:b/>
          <w:sz w:val="22"/>
          <w:szCs w:val="22"/>
          <w:lang w:val="en-US"/>
        </w:rPr>
        <w:t>Feb</w:t>
      </w:r>
      <w:r w:rsidR="000C055A">
        <w:rPr>
          <w:rFonts w:cs="Arial"/>
          <w:b/>
          <w:sz w:val="22"/>
          <w:szCs w:val="22"/>
          <w:lang w:val="en-US"/>
        </w:rPr>
        <w:t>ru</w:t>
      </w:r>
      <w:r>
        <w:rPr>
          <w:rFonts w:cs="Arial"/>
          <w:b/>
          <w:sz w:val="22"/>
          <w:szCs w:val="22"/>
          <w:lang w:val="en-US"/>
        </w:rPr>
        <w:t>ary</w:t>
      </w:r>
      <w:r w:rsidR="00C749EF" w:rsidRPr="008D1868">
        <w:rPr>
          <w:rFonts w:cs="Arial"/>
          <w:b/>
          <w:sz w:val="22"/>
          <w:szCs w:val="22"/>
          <w:lang w:val="en-US"/>
        </w:rPr>
        <w:t xml:space="preserve"> </w:t>
      </w:r>
      <w:r w:rsidR="00D0573B" w:rsidRPr="008D1868">
        <w:rPr>
          <w:rFonts w:cs="Arial"/>
          <w:b/>
          <w:sz w:val="22"/>
          <w:szCs w:val="22"/>
          <w:lang w:val="en-US"/>
        </w:rPr>
        <w:t>202</w:t>
      </w:r>
      <w:r>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846C952" w:rsidR="00D0573B" w:rsidRDefault="00D0573B">
      <w:pPr>
        <w:pStyle w:val="3GPPHeader"/>
        <w:rPr>
          <w:sz w:val="22"/>
          <w:szCs w:val="22"/>
        </w:rPr>
      </w:pPr>
      <w:r w:rsidRPr="000575E5">
        <w:rPr>
          <w:sz w:val="22"/>
          <w:szCs w:val="22"/>
        </w:rPr>
        <w:t>Agenda Item:</w:t>
      </w:r>
      <w:r w:rsidRPr="000575E5">
        <w:rPr>
          <w:sz w:val="22"/>
          <w:szCs w:val="22"/>
        </w:rPr>
        <w:tab/>
      </w:r>
      <w:r w:rsidR="00C23CC0">
        <w:rPr>
          <w:sz w:val="22"/>
          <w:szCs w:val="22"/>
        </w:rPr>
        <w:t>6</w:t>
      </w:r>
      <w:r w:rsidR="00D82551">
        <w:rPr>
          <w:sz w:val="22"/>
          <w:szCs w:val="22"/>
        </w:rPr>
        <w:t>.1.3.</w:t>
      </w:r>
      <w:r w:rsidR="00C23CC0">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606D5D9"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975A82">
        <w:rPr>
          <w:sz w:val="22"/>
          <w:szCs w:val="22"/>
        </w:rPr>
        <w:t>intra-band ENDC</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5B236C92"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975A82">
        <w:rPr>
          <w:rFonts w:cs="Arial"/>
        </w:rPr>
        <w:t>left issue on intra-band ENDC</w:t>
      </w:r>
      <w:r w:rsidR="0029477E">
        <w:rPr>
          <w:rFonts w:cs="Arial"/>
        </w:rPr>
        <w:t>.</w:t>
      </w:r>
    </w:p>
    <w:p w14:paraId="790903D6" w14:textId="45EF6090" w:rsidR="00156F43" w:rsidRDefault="00156F43" w:rsidP="0029477E">
      <w:pPr>
        <w:pStyle w:val="ac"/>
        <w:spacing w:before="120"/>
        <w:rPr>
          <w:rFonts w:cs="Arial"/>
        </w:rPr>
      </w:pPr>
      <w:r>
        <w:rPr>
          <w:rFonts w:cs="Arial" w:hint="eastAsia"/>
        </w:rPr>
        <w:t>R</w:t>
      </w:r>
      <w:r>
        <w:rPr>
          <w:rFonts w:cs="Arial"/>
        </w:rPr>
        <w:t>2 agreed at 119bis that</w:t>
      </w:r>
    </w:p>
    <w:p w14:paraId="5DDA9B4F" w14:textId="77777777" w:rsidR="00975A82" w:rsidRDefault="00975A82" w:rsidP="00975A82">
      <w:pPr>
        <w:pStyle w:val="Agreement"/>
        <w:pBdr>
          <w:top w:val="single" w:sz="4" w:space="1" w:color="auto"/>
          <w:left w:val="single" w:sz="4" w:space="4" w:color="auto"/>
          <w:bottom w:val="single" w:sz="4" w:space="1" w:color="auto"/>
          <w:right w:val="single" w:sz="4" w:space="4" w:color="auto"/>
        </w:pBdr>
        <w:ind w:left="357" w:hanging="357"/>
      </w:pPr>
      <w:r>
        <w:t xml:space="preserve">RAN2 concludes that the discussed cases are not currently supported by signalling and new signalling is needed. </w:t>
      </w:r>
    </w:p>
    <w:p w14:paraId="2684FBF2" w14:textId="0B585F3D" w:rsidR="00975A82" w:rsidRDefault="00975A82" w:rsidP="00975A82">
      <w:pPr>
        <w:pStyle w:val="Agreement"/>
        <w:pBdr>
          <w:top w:val="single" w:sz="4" w:space="1" w:color="auto"/>
          <w:left w:val="single" w:sz="4" w:space="4" w:color="auto"/>
          <w:bottom w:val="single" w:sz="4" w:space="1" w:color="auto"/>
          <w:right w:val="single" w:sz="4" w:space="4" w:color="auto"/>
        </w:pBdr>
        <w:ind w:left="357" w:hanging="357"/>
      </w:pPr>
      <w:r>
        <w:t xml:space="preserve">Case validity is up to RAN4, and if RAN4 concludes they are valid, RAN2 can then attempt to find a signalling solution. RAN4 can also develop a preference as to what release should be applicable. </w:t>
      </w:r>
    </w:p>
    <w:p w14:paraId="23247AC2" w14:textId="49862776" w:rsidR="00156F43" w:rsidRPr="00156F43" w:rsidRDefault="00156F43" w:rsidP="00156F43">
      <w:pPr>
        <w:pStyle w:val="ac"/>
        <w:spacing w:before="120"/>
        <w:rPr>
          <w:rFonts w:eastAsiaTheme="minorEastAsia"/>
        </w:rPr>
      </w:pPr>
      <w:r>
        <w:rPr>
          <w:rFonts w:eastAsiaTheme="minorEastAsia" w:hint="eastAsia"/>
        </w:rPr>
        <w:t>R</w:t>
      </w:r>
      <w:r>
        <w:rPr>
          <w:rFonts w:eastAsiaTheme="minorEastAsia"/>
        </w:rPr>
        <w:t>2 discussed at 120 that</w:t>
      </w:r>
    </w:p>
    <w:p w14:paraId="663FF782"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Rapp Summary:</w:t>
      </w:r>
    </w:p>
    <w:p w14:paraId="3F0727AB" w14:textId="77777777" w:rsidR="00156F43" w:rsidRP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rPr>
          <w:b/>
          <w:bCs/>
        </w:rPr>
      </w:pPr>
      <w:r w:rsidRPr="00156F43">
        <w:rPr>
          <w:b/>
          <w:bCs/>
        </w:rPr>
        <w:t xml:space="preserve">Observation 1: The </w:t>
      </w:r>
      <w:proofErr w:type="spellStart"/>
      <w:r w:rsidRPr="00156F43">
        <w:rPr>
          <w:b/>
          <w:bCs/>
        </w:rPr>
        <w:t>signaling</w:t>
      </w:r>
      <w:proofErr w:type="spellEnd"/>
      <w:r w:rsidRPr="00156F43">
        <w:rPr>
          <w:b/>
          <w:bCs/>
        </w:rPr>
        <w:t xml:space="preserve"> solution to address the cases agreed by RAN4 is described as below (CRs in R2-2213262 and R2-2213263 showed detailed changes accordingly)</w:t>
      </w:r>
    </w:p>
    <w:p w14:paraId="1089A51D"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xml:space="preserve">1. New capabilities to indicate intra-band ENDC contiguous/non-contiguous support for DL and UL separately, with a per BC </w:t>
      </w:r>
      <w:proofErr w:type="gramStart"/>
      <w:r>
        <w:t>level;</w:t>
      </w:r>
      <w:proofErr w:type="gramEnd"/>
    </w:p>
    <w:p w14:paraId="0B9002C9"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xml:space="preserve">2. The new capabilities introduced would only be present if the support of contiguous/non-contiguous is different between the DL and the </w:t>
      </w:r>
      <w:proofErr w:type="gramStart"/>
      <w:r>
        <w:t>UL;</w:t>
      </w:r>
      <w:proofErr w:type="gramEnd"/>
    </w:p>
    <w:p w14:paraId="2EC783CE"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3. The absence of the new capabilities means that by default contiguous is supported.</w:t>
      </w:r>
    </w:p>
    <w:p w14:paraId="371844D0" w14:textId="77777777" w:rsidR="00156F43" w:rsidRP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rPr>
          <w:b/>
          <w:bCs/>
        </w:rPr>
      </w:pPr>
      <w:r w:rsidRPr="00156F43">
        <w:rPr>
          <w:b/>
          <w:bCs/>
        </w:rPr>
        <w:t>Observation 2: the signalling solution need further check to ensure the inter-operability.</w:t>
      </w:r>
    </w:p>
    <w:p w14:paraId="3914A446"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xml:space="preserve">1. For the upgraded </w:t>
      </w:r>
      <w:proofErr w:type="spellStart"/>
      <w:r>
        <w:t>gNB</w:t>
      </w:r>
      <w:proofErr w:type="spellEnd"/>
      <w:r>
        <w:t xml:space="preserve">: there is no inter-operability issue to interpret the capabilities of the new UEs and legacy UEs. </w:t>
      </w:r>
    </w:p>
    <w:p w14:paraId="67EEDA8F"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xml:space="preserve">2. For the legacy </w:t>
      </w:r>
      <w:proofErr w:type="spellStart"/>
      <w:r>
        <w:t>gNB</w:t>
      </w:r>
      <w:proofErr w:type="spellEnd"/>
      <w:r>
        <w:t>:</w:t>
      </w:r>
    </w:p>
    <w:p w14:paraId="51438494" w14:textId="77777777"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There is no inter-operability issue when the new UE has different capabilities between UL and DL for “contiguous-only” and mixed (“contiguous” + “non-contiguous”) cases.</w:t>
      </w:r>
    </w:p>
    <w:p w14:paraId="1B19BD4A" w14:textId="3A985E6C" w:rsidR="00156F43" w:rsidRDefault="00156F43" w:rsidP="00156F43">
      <w:pPr>
        <w:pStyle w:val="Doc-text2"/>
        <w:pBdr>
          <w:top w:val="single" w:sz="4" w:space="1" w:color="auto"/>
          <w:left w:val="single" w:sz="4" w:space="4" w:color="auto"/>
          <w:bottom w:val="single" w:sz="4" w:space="1" w:color="auto"/>
          <w:right w:val="single" w:sz="4" w:space="4" w:color="auto"/>
        </w:pBdr>
        <w:spacing w:beforeLines="50" w:before="120"/>
        <w:ind w:left="363"/>
      </w:pPr>
      <w:r>
        <w:t xml:space="preserve">-  Further check is needed when the new UE has different capabilities between UL and DL with “non-contiguous only” in either UL or DL, as the legacy </w:t>
      </w:r>
      <w:proofErr w:type="spellStart"/>
      <w:r>
        <w:t>gNB</w:t>
      </w:r>
      <w:proofErr w:type="spellEnd"/>
      <w:r>
        <w:t xml:space="preserve"> may always assume the UE supports “contiguous-only” for both UL and DL.</w:t>
      </w:r>
    </w:p>
    <w:p w14:paraId="4CB6347D" w14:textId="77777777" w:rsidR="00156F43" w:rsidRPr="00AC77E9" w:rsidRDefault="00156F43" w:rsidP="00156F43">
      <w:pPr>
        <w:pStyle w:val="Agreement"/>
        <w:pBdr>
          <w:top w:val="single" w:sz="4" w:space="1" w:color="auto"/>
          <w:left w:val="single" w:sz="4" w:space="4" w:color="auto"/>
          <w:bottom w:val="single" w:sz="4" w:space="1" w:color="auto"/>
          <w:right w:val="single" w:sz="4" w:space="4" w:color="auto"/>
        </w:pBdr>
        <w:ind w:left="357" w:hanging="357"/>
        <w:rPr>
          <w:lang w:val="en-US"/>
        </w:rPr>
      </w:pPr>
      <w:r>
        <w:rPr>
          <w:lang w:val="en-US"/>
        </w:rPr>
        <w:t xml:space="preserve">Postponed, can consider observations 1 and 2 for future work. </w:t>
      </w:r>
    </w:p>
    <w:bookmarkEnd w:id="5"/>
    <w:p w14:paraId="23312DF5" w14:textId="10B32388" w:rsidR="00D0573B" w:rsidRDefault="007E5320" w:rsidP="005662A3">
      <w:pPr>
        <w:pStyle w:val="1"/>
        <w:ind w:left="720" w:hangingChars="200" w:hanging="720"/>
        <w:jc w:val="both"/>
      </w:pPr>
      <w:r>
        <w:t>Discussion</w:t>
      </w:r>
    </w:p>
    <w:p w14:paraId="4366D2C7" w14:textId="37A93A3D" w:rsidR="00975A82" w:rsidRDefault="00975A82" w:rsidP="00975A82">
      <w:r>
        <w:rPr>
          <w:rFonts w:hint="eastAsia"/>
        </w:rPr>
        <w:t>R</w:t>
      </w:r>
      <w:r>
        <w:t xml:space="preserve">4 has confirmed the validity of the following cases. </w:t>
      </w:r>
    </w:p>
    <w:p w14:paraId="0D66D6F6" w14:textId="77777777" w:rsidR="00975A82" w:rsidRPr="003A0631" w:rsidRDefault="00975A82">
      <w:pPr>
        <w:pStyle w:val="R4bullets"/>
        <w:numPr>
          <w:ilvl w:val="0"/>
          <w:numId w:val="16"/>
        </w:numPr>
        <w:overflowPunct w:val="0"/>
        <w:autoSpaceDE w:val="0"/>
        <w:autoSpaceDN w:val="0"/>
        <w:adjustRightInd w:val="0"/>
        <w:ind w:firstLineChars="0"/>
        <w:textAlignment w:val="baseline"/>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975A82" w:rsidRPr="003A0631" w14:paraId="2C7B6D6E" w14:textId="77777777" w:rsidTr="00103DC6">
        <w:trPr>
          <w:trHeight w:val="145"/>
          <w:jc w:val="center"/>
        </w:trPr>
        <w:tc>
          <w:tcPr>
            <w:tcW w:w="2159" w:type="pct"/>
            <w:shd w:val="clear" w:color="auto" w:fill="auto"/>
            <w:noWrap/>
          </w:tcPr>
          <w:p w14:paraId="3D515B22" w14:textId="77777777" w:rsidR="00975A82" w:rsidRPr="003A0631" w:rsidRDefault="00975A82" w:rsidP="00103DC6">
            <w:pPr>
              <w:pStyle w:val="TAH"/>
              <w:rPr>
                <w:rFonts w:ascii="Times New Roman" w:hAnsi="Times New Roman"/>
                <w:lang w:eastAsia="fi-FI"/>
              </w:rPr>
            </w:pPr>
            <w:r w:rsidRPr="003A0631">
              <w:rPr>
                <w:rFonts w:ascii="Times New Roman" w:hAnsi="Times New Roman"/>
                <w:lang w:eastAsia="fi-FI"/>
              </w:rPr>
              <w:lastRenderedPageBreak/>
              <w:t>EN-DC</w:t>
            </w:r>
          </w:p>
          <w:p w14:paraId="7521F0EE" w14:textId="77777777" w:rsidR="00975A82" w:rsidRPr="003A0631" w:rsidRDefault="00975A82" w:rsidP="00103DC6">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14:paraId="3224C28A" w14:textId="77777777" w:rsidR="00975A82" w:rsidRPr="003A0631" w:rsidRDefault="00975A82" w:rsidP="00103DC6">
            <w:pPr>
              <w:pStyle w:val="TAH"/>
              <w:rPr>
                <w:rFonts w:ascii="Times New Roman" w:hAnsi="Times New Roman"/>
                <w:lang w:val="fr-FR" w:eastAsia="fi-FI"/>
              </w:rPr>
            </w:pPr>
            <w:proofErr w:type="spellStart"/>
            <w:r w:rsidRPr="003A0631">
              <w:rPr>
                <w:rFonts w:ascii="Times New Roman" w:hAnsi="Times New Roman"/>
                <w:lang w:val="fr-FR" w:eastAsia="fi-FI"/>
              </w:rPr>
              <w:t>Uplink</w:t>
            </w:r>
            <w:proofErr w:type="spellEnd"/>
            <w:r w:rsidRPr="003A0631">
              <w:rPr>
                <w:rFonts w:ascii="Times New Roman" w:hAnsi="Times New Roman"/>
                <w:lang w:val="fr-FR" w:eastAsia="fi-FI"/>
              </w:rPr>
              <w:t xml:space="preserve"> EN-DC</w:t>
            </w:r>
          </w:p>
          <w:p w14:paraId="4747E726" w14:textId="77777777" w:rsidR="00975A82" w:rsidRPr="003A0631" w:rsidRDefault="00975A82" w:rsidP="00103DC6">
            <w:pPr>
              <w:pStyle w:val="TAH"/>
              <w:rPr>
                <w:rFonts w:ascii="Times New Roman" w:hAnsi="Times New Roman"/>
                <w:lang w:val="fr-FR" w:eastAsia="fi-FI"/>
              </w:rPr>
            </w:pPr>
            <w:proofErr w:type="gramStart"/>
            <w:r w:rsidRPr="003A0631">
              <w:rPr>
                <w:rFonts w:ascii="Times New Roman" w:hAnsi="Times New Roman"/>
                <w:lang w:val="fr-FR" w:eastAsia="fi-FI"/>
              </w:rPr>
              <w:t>configuration</w:t>
            </w:r>
            <w:proofErr w:type="gramEnd"/>
          </w:p>
        </w:tc>
      </w:tr>
      <w:tr w:rsidR="00975A82" w:rsidRPr="003A0631" w14:paraId="76CDD243" w14:textId="77777777" w:rsidTr="00103DC6">
        <w:trPr>
          <w:trHeight w:val="145"/>
          <w:jc w:val="center"/>
        </w:trPr>
        <w:tc>
          <w:tcPr>
            <w:tcW w:w="2159" w:type="pct"/>
            <w:shd w:val="clear" w:color="auto" w:fill="auto"/>
            <w:noWrap/>
          </w:tcPr>
          <w:p w14:paraId="1621D986" w14:textId="77777777" w:rsidR="00975A82" w:rsidRPr="00C54C69" w:rsidRDefault="00975A82" w:rsidP="00103DC6">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eastAsia="zh-CN"/>
              </w:rPr>
              <w:t>B</w:t>
            </w:r>
          </w:p>
          <w:p w14:paraId="2BA2A4E0" w14:textId="77777777" w:rsidR="00975A82" w:rsidRPr="00C54C69" w:rsidRDefault="00975A82" w:rsidP="00103DC6">
            <w:pPr>
              <w:pStyle w:val="TAC"/>
              <w:rPr>
                <w:rFonts w:ascii="Times New Roman" w:hAnsi="Times New Roman"/>
                <w:lang w:val="de-DE" w:eastAsia="fi-FI"/>
              </w:rPr>
            </w:pPr>
            <w:r w:rsidRPr="00C54C69">
              <w:rPr>
                <w:rFonts w:ascii="Times New Roman" w:hAnsi="Times New Roman"/>
                <w:lang w:val="de-DE" w:eastAsia="fi-FI"/>
              </w:rPr>
              <w:t>DC_(n)41CA</w:t>
            </w:r>
          </w:p>
          <w:p w14:paraId="199BEBE3" w14:textId="77777777" w:rsidR="00975A82" w:rsidRPr="00C54C69" w:rsidRDefault="00975A82" w:rsidP="00103DC6">
            <w:pPr>
              <w:pStyle w:val="TAC"/>
              <w:rPr>
                <w:rFonts w:ascii="Times New Roman" w:hAnsi="Times New Roman"/>
                <w:lang w:eastAsia="fi-FI"/>
              </w:rPr>
            </w:pPr>
            <w:r w:rsidRPr="00C54C69">
              <w:rPr>
                <w:rFonts w:ascii="Times New Roman" w:hAnsi="Times New Roman"/>
                <w:lang w:eastAsia="fi-FI"/>
              </w:rPr>
              <w:t>DC_(n)41DA</w:t>
            </w:r>
          </w:p>
        </w:tc>
        <w:tc>
          <w:tcPr>
            <w:tcW w:w="2841" w:type="pct"/>
          </w:tcPr>
          <w:p w14:paraId="0DB51406" w14:textId="77777777" w:rsidR="00975A82" w:rsidRPr="00C54C69" w:rsidRDefault="00975A82" w:rsidP="00103DC6">
            <w:pPr>
              <w:pStyle w:val="TAC"/>
              <w:rPr>
                <w:rFonts w:ascii="Times New Roman" w:hAnsi="Times New Roman"/>
                <w:lang w:eastAsia="fi-FI"/>
              </w:rPr>
            </w:pPr>
            <w:r w:rsidRPr="00C54C69">
              <w:rPr>
                <w:rFonts w:ascii="Times New Roman" w:hAnsi="Times New Roman"/>
                <w:lang w:eastAsia="fi-FI"/>
              </w:rPr>
              <w:t>DC_41A_n41A</w:t>
            </w:r>
          </w:p>
        </w:tc>
      </w:tr>
      <w:tr w:rsidR="00975A82" w:rsidRPr="003A0631" w14:paraId="198BF0CE" w14:textId="77777777" w:rsidTr="00975A82">
        <w:trPr>
          <w:trHeight w:val="145"/>
          <w:jc w:val="center"/>
        </w:trPr>
        <w:tc>
          <w:tcPr>
            <w:tcW w:w="2159" w:type="pct"/>
            <w:shd w:val="clear" w:color="auto" w:fill="FFFF00"/>
            <w:noWrap/>
          </w:tcPr>
          <w:p w14:paraId="51085B5C" w14:textId="77777777" w:rsidR="00975A82" w:rsidRPr="003A0631" w:rsidRDefault="00975A82" w:rsidP="00103DC6">
            <w:pPr>
              <w:pStyle w:val="TAC"/>
              <w:rPr>
                <w:rFonts w:ascii="Times New Roman" w:hAnsi="Times New Roman"/>
                <w:lang w:eastAsia="zh-TW"/>
              </w:rPr>
            </w:pPr>
            <w:r w:rsidRPr="003A0631">
              <w:rPr>
                <w:rFonts w:ascii="Times New Roman" w:hAnsi="Times New Roman"/>
                <w:lang w:eastAsia="zh-CN"/>
              </w:rPr>
              <w:t>DC_(n)48CA</w:t>
            </w:r>
          </w:p>
        </w:tc>
        <w:tc>
          <w:tcPr>
            <w:tcW w:w="2841" w:type="pct"/>
            <w:shd w:val="clear" w:color="auto" w:fill="FFFF00"/>
          </w:tcPr>
          <w:p w14:paraId="48A5BE8D" w14:textId="77777777" w:rsidR="00975A82" w:rsidRPr="003A0631" w:rsidRDefault="00975A82" w:rsidP="00103DC6">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lang w:eastAsia="zh-CN"/>
              </w:rPr>
              <w:t>48A_n48A</w:t>
            </w:r>
          </w:p>
        </w:tc>
      </w:tr>
      <w:tr w:rsidR="00975A82" w:rsidRPr="003A0631" w14:paraId="0B3DC4EA" w14:textId="77777777" w:rsidTr="00975A82">
        <w:trPr>
          <w:trHeight w:val="145"/>
          <w:jc w:val="center"/>
        </w:trPr>
        <w:tc>
          <w:tcPr>
            <w:tcW w:w="2159" w:type="pct"/>
            <w:shd w:val="clear" w:color="auto" w:fill="FFFF00"/>
            <w:noWrap/>
          </w:tcPr>
          <w:p w14:paraId="28A1D08D" w14:textId="77777777" w:rsidR="00975A82" w:rsidRPr="003A0631" w:rsidRDefault="00975A82" w:rsidP="00103DC6">
            <w:pPr>
              <w:pStyle w:val="TAC"/>
              <w:rPr>
                <w:rFonts w:ascii="Times New Roman" w:hAnsi="Times New Roman"/>
                <w:lang w:eastAsia="zh-TW"/>
              </w:rPr>
            </w:pPr>
            <w:r w:rsidRPr="003A0631">
              <w:rPr>
                <w:rFonts w:ascii="Times New Roman" w:hAnsi="Times New Roman"/>
                <w:lang w:eastAsia="zh-CN"/>
              </w:rPr>
              <w:t>DC_(n)48DA</w:t>
            </w:r>
          </w:p>
        </w:tc>
        <w:tc>
          <w:tcPr>
            <w:tcW w:w="2841" w:type="pct"/>
            <w:shd w:val="clear" w:color="auto" w:fill="FFFF00"/>
          </w:tcPr>
          <w:p w14:paraId="62CA7029" w14:textId="77777777" w:rsidR="00975A82" w:rsidRPr="003A0631" w:rsidRDefault="00975A82" w:rsidP="00103DC6">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lang w:eastAsia="zh-CN"/>
              </w:rPr>
              <w:t>48A_n48A</w:t>
            </w:r>
          </w:p>
        </w:tc>
      </w:tr>
    </w:tbl>
    <w:p w14:paraId="5BB80DB0" w14:textId="77777777" w:rsidR="00975A82" w:rsidRPr="003A0631" w:rsidRDefault="00975A82">
      <w:pPr>
        <w:pStyle w:val="R4bullets"/>
        <w:numPr>
          <w:ilvl w:val="0"/>
          <w:numId w:val="16"/>
        </w:numPr>
        <w:overflowPunct w:val="0"/>
        <w:autoSpaceDE w:val="0"/>
        <w:autoSpaceDN w:val="0"/>
        <w:adjustRightInd w:val="0"/>
        <w:spacing w:beforeLines="50" w:before="120"/>
        <w:ind w:left="641" w:firstLineChars="0" w:hanging="357"/>
        <w:textAlignment w:val="baseline"/>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8"/>
        <w:gridCol w:w="1710"/>
      </w:tblGrid>
      <w:tr w:rsidR="00975A82" w:rsidRPr="003A0631" w14:paraId="4A7C0653" w14:textId="77777777" w:rsidTr="00103DC6">
        <w:trPr>
          <w:trHeight w:val="145"/>
          <w:jc w:val="center"/>
        </w:trPr>
        <w:tc>
          <w:tcPr>
            <w:tcW w:w="2384" w:type="pct"/>
            <w:shd w:val="clear" w:color="auto" w:fill="auto"/>
            <w:noWrap/>
          </w:tcPr>
          <w:p w14:paraId="3EF1FA1F" w14:textId="77777777" w:rsidR="00975A82" w:rsidRPr="003A0631" w:rsidRDefault="00975A82" w:rsidP="00103DC6">
            <w:pPr>
              <w:pStyle w:val="TAH"/>
              <w:rPr>
                <w:rFonts w:ascii="Times New Roman" w:hAnsi="Times New Roman"/>
                <w:lang w:eastAsia="fi-FI"/>
              </w:rPr>
            </w:pPr>
            <w:r w:rsidRPr="003A0631">
              <w:rPr>
                <w:rFonts w:ascii="Times New Roman" w:hAnsi="Times New Roman"/>
                <w:lang w:eastAsia="fi-FI"/>
              </w:rPr>
              <w:t>EN-DC</w:t>
            </w:r>
          </w:p>
          <w:p w14:paraId="6415414A" w14:textId="77777777" w:rsidR="00975A82" w:rsidRPr="003A0631" w:rsidRDefault="00975A82" w:rsidP="00103DC6">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14:paraId="1E769F68" w14:textId="77777777" w:rsidR="00975A82" w:rsidRPr="003A0631" w:rsidRDefault="00975A82" w:rsidP="00103DC6">
            <w:pPr>
              <w:pStyle w:val="TAH"/>
              <w:rPr>
                <w:rFonts w:ascii="Times New Roman" w:hAnsi="Times New Roman"/>
                <w:lang w:val="fr-FR" w:eastAsia="fi-FI"/>
              </w:rPr>
            </w:pPr>
            <w:proofErr w:type="spellStart"/>
            <w:r w:rsidRPr="003A0631">
              <w:rPr>
                <w:rFonts w:ascii="Times New Roman" w:hAnsi="Times New Roman"/>
                <w:lang w:val="fr-FR" w:eastAsia="fi-FI"/>
              </w:rPr>
              <w:t>Uplink</w:t>
            </w:r>
            <w:proofErr w:type="spellEnd"/>
            <w:r w:rsidRPr="003A0631">
              <w:rPr>
                <w:rFonts w:ascii="Times New Roman" w:hAnsi="Times New Roman"/>
                <w:lang w:val="fr-FR" w:eastAsia="fi-FI"/>
              </w:rPr>
              <w:t xml:space="preserve"> EN-DC</w:t>
            </w:r>
          </w:p>
          <w:p w14:paraId="47CE255C" w14:textId="77777777" w:rsidR="00975A82" w:rsidRPr="003A0631" w:rsidRDefault="00975A82" w:rsidP="00103DC6">
            <w:pPr>
              <w:pStyle w:val="TAH"/>
              <w:rPr>
                <w:rFonts w:ascii="Times New Roman" w:hAnsi="Times New Roman"/>
                <w:lang w:val="fr-FR" w:eastAsia="fi-FI"/>
              </w:rPr>
            </w:pPr>
            <w:proofErr w:type="gramStart"/>
            <w:r w:rsidRPr="003A0631">
              <w:rPr>
                <w:rFonts w:ascii="Times New Roman" w:hAnsi="Times New Roman"/>
                <w:lang w:val="fr-FR" w:eastAsia="fi-FI"/>
              </w:rPr>
              <w:t>configuration</w:t>
            </w:r>
            <w:proofErr w:type="gramEnd"/>
          </w:p>
        </w:tc>
      </w:tr>
      <w:tr w:rsidR="00975A82" w:rsidRPr="003A0631" w14:paraId="7CCB53C3" w14:textId="77777777" w:rsidTr="00975A82">
        <w:trPr>
          <w:trHeight w:val="145"/>
          <w:jc w:val="center"/>
        </w:trPr>
        <w:tc>
          <w:tcPr>
            <w:tcW w:w="2384" w:type="pct"/>
            <w:shd w:val="clear" w:color="auto" w:fill="FFFF00"/>
            <w:noWrap/>
          </w:tcPr>
          <w:p w14:paraId="130B7812" w14:textId="77777777" w:rsidR="00975A82" w:rsidRPr="003A0631" w:rsidRDefault="00975A82" w:rsidP="00103DC6">
            <w:pPr>
              <w:pStyle w:val="TAC"/>
              <w:rPr>
                <w:rFonts w:ascii="Times New Roman" w:eastAsia="PMingLiU" w:hAnsi="Times New Roman"/>
                <w:vertAlign w:val="superscript"/>
                <w:lang w:val="de-DE" w:eastAsia="zh-TW"/>
              </w:rPr>
            </w:pPr>
            <w:bookmarkStart w:id="6" w:name="_Hlk117094961"/>
            <w:r w:rsidRPr="003A0631">
              <w:rPr>
                <w:rFonts w:ascii="Times New Roman" w:hAnsi="Times New Roman"/>
                <w:lang w:val="de-DE" w:eastAsia="fi-FI"/>
              </w:rPr>
              <w:t>DC_48A_(n)48A</w:t>
            </w:r>
            <w:r w:rsidRPr="003A0631">
              <w:rPr>
                <w:rFonts w:ascii="Times New Roman" w:hAnsi="Times New Roman"/>
                <w:lang w:val="de-DE" w:eastAsia="zh-CN"/>
              </w:rPr>
              <w:t>A</w:t>
            </w:r>
            <w:bookmarkEnd w:id="6"/>
          </w:p>
        </w:tc>
        <w:tc>
          <w:tcPr>
            <w:tcW w:w="2616" w:type="pct"/>
            <w:shd w:val="clear" w:color="auto" w:fill="FFFF00"/>
          </w:tcPr>
          <w:p w14:paraId="3A09FCD1" w14:textId="77777777" w:rsidR="00975A82" w:rsidRPr="003A0631" w:rsidRDefault="00975A82" w:rsidP="00103DC6">
            <w:pPr>
              <w:pStyle w:val="TAC"/>
              <w:rPr>
                <w:rFonts w:ascii="Times New Roman" w:hAnsi="Times New Roman"/>
                <w:lang w:eastAsia="fi-FI"/>
              </w:rPr>
            </w:pPr>
            <w:r w:rsidRPr="003A0631">
              <w:rPr>
                <w:rFonts w:ascii="Times New Roman" w:hAnsi="Times New Roman"/>
                <w:lang w:eastAsia="fi-FI"/>
              </w:rPr>
              <w:t>DC_(n)48AA</w:t>
            </w:r>
          </w:p>
          <w:p w14:paraId="2C34B332" w14:textId="77777777" w:rsidR="00975A82" w:rsidRPr="003A0631" w:rsidRDefault="00975A82" w:rsidP="00103DC6">
            <w:pPr>
              <w:pStyle w:val="TAC"/>
              <w:rPr>
                <w:rFonts w:ascii="Times New Roman" w:hAnsi="Times New Roman"/>
                <w:lang w:eastAsia="fi-FI"/>
              </w:rPr>
            </w:pPr>
            <w:r w:rsidRPr="003A0631">
              <w:rPr>
                <w:rFonts w:ascii="Times New Roman" w:hAnsi="Times New Roman"/>
                <w:lang w:eastAsia="fi-FI"/>
              </w:rPr>
              <w:t>DC_48A_n48A</w:t>
            </w:r>
          </w:p>
        </w:tc>
      </w:tr>
    </w:tbl>
    <w:p w14:paraId="00C59BDF" w14:textId="54DA4A62" w:rsidR="005C789A" w:rsidRDefault="005C789A" w:rsidP="00751A9A">
      <w:pPr>
        <w:pStyle w:val="2"/>
      </w:pPr>
      <w:r>
        <w:rPr>
          <w:rFonts w:hint="eastAsia"/>
        </w:rPr>
        <w:t>B</w:t>
      </w:r>
      <w:r>
        <w:t>efore discussion on Case-3/4</w:t>
      </w:r>
    </w:p>
    <w:p w14:paraId="46C3A79D" w14:textId="01DE124E" w:rsidR="005C789A" w:rsidRDefault="005C789A" w:rsidP="005C789A">
      <w:pPr>
        <w:spacing w:beforeLines="50" w:before="120"/>
      </w:pPr>
      <w:r>
        <w:t>Firstly, when UE report</w:t>
      </w:r>
      <w:r w:rsidR="000C055A">
        <w:t>s</w:t>
      </w:r>
      <w:r>
        <w:t xml:space="preserve"> </w:t>
      </w:r>
      <w:proofErr w:type="gramStart"/>
      <w:r>
        <w:t>a</w:t>
      </w:r>
      <w:proofErr w:type="gramEnd"/>
      <w:r>
        <w:t xml:space="preserve"> EN-DC BC, whether NR block can be configured at lower-frequency side or higher-frequency side has been clarified by R4 spec (e.g., tables in clause </w:t>
      </w:r>
      <w:r w:rsidRPr="00B677E8">
        <w:rPr>
          <w:lang w:val="sv-FI"/>
        </w:rPr>
        <w:t>5.3B.1</w:t>
      </w:r>
      <w:r>
        <w:rPr>
          <w:lang w:val="sv-FI"/>
        </w:rPr>
        <w:t xml:space="preserve"> in 38.101-3) </w:t>
      </w:r>
      <w:r>
        <w:t>as follows.</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5C789A" w:rsidRPr="00EF5447" w14:paraId="7DE83BD2" w14:textId="77777777" w:rsidTr="00F276F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F69A" w14:textId="77777777" w:rsidR="005C789A" w:rsidRPr="00EF5447" w:rsidRDefault="005C789A" w:rsidP="00F276F1">
            <w:pPr>
              <w:pStyle w:val="TAH"/>
              <w:rPr>
                <w:rFonts w:ascii="Calibri" w:hAnsi="Calibri" w:cs="Calibri"/>
                <w:sz w:val="22"/>
                <w:szCs w:val="22"/>
                <w:lang w:eastAsia="en-GB"/>
              </w:rPr>
            </w:pPr>
            <w:r w:rsidRPr="00EF5447">
              <w:rPr>
                <w:lang w:eastAsia="en-GB"/>
              </w:rPr>
              <w:t>E-UTRA – NR configuration / Bandwidth combination set</w:t>
            </w:r>
          </w:p>
        </w:tc>
      </w:tr>
      <w:tr w:rsidR="005C789A" w:rsidRPr="00EF5447" w14:paraId="35834389" w14:textId="77777777" w:rsidTr="00F276F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4BEB3D" w14:textId="77777777" w:rsidR="005C789A" w:rsidRPr="00EF5447" w:rsidRDefault="005C789A" w:rsidP="00F276F1">
            <w:pPr>
              <w:pStyle w:val="TAH"/>
              <w:rPr>
                <w:lang w:eastAsia="en-GB"/>
              </w:rPr>
            </w:pPr>
            <w:r w:rsidRPr="00EF5447">
              <w:rPr>
                <w:lang w:eastAsia="en-GB"/>
              </w:rPr>
              <w:t>Downlink</w:t>
            </w:r>
          </w:p>
          <w:p w14:paraId="688C580D" w14:textId="77777777" w:rsidR="005C789A" w:rsidRPr="00EF5447" w:rsidRDefault="005C789A" w:rsidP="00F276F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1AE334" w14:textId="77777777" w:rsidR="005C789A" w:rsidRPr="00EF5447" w:rsidRDefault="005C789A" w:rsidP="00F276F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4518" w14:textId="77777777" w:rsidR="005C789A" w:rsidRPr="00EF5447" w:rsidRDefault="005C789A" w:rsidP="00F276F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65F4B" w14:textId="77777777" w:rsidR="005C789A" w:rsidRPr="00EF5447" w:rsidRDefault="005C789A" w:rsidP="00F276F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E29537" w14:textId="77777777" w:rsidR="005C789A" w:rsidRPr="00EF5447" w:rsidRDefault="005C789A" w:rsidP="00F276F1">
            <w:pPr>
              <w:pStyle w:val="TAH"/>
              <w:rPr>
                <w:rFonts w:ascii="Calibri" w:hAnsi="Calibri" w:cs="Calibri"/>
                <w:sz w:val="22"/>
                <w:szCs w:val="22"/>
                <w:lang w:eastAsia="en-GB"/>
              </w:rPr>
            </w:pPr>
            <w:r w:rsidRPr="00EF5447">
              <w:rPr>
                <w:lang w:eastAsia="en-GB"/>
              </w:rPr>
              <w:t>Bandwidth combination set</w:t>
            </w:r>
          </w:p>
        </w:tc>
      </w:tr>
      <w:tr w:rsidR="005C789A" w:rsidRPr="00EF5447" w14:paraId="1F01ADFE" w14:textId="77777777" w:rsidTr="005C789A">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7C2AF79" w14:textId="77777777" w:rsidR="005C789A" w:rsidRPr="00EF5447" w:rsidRDefault="005C789A" w:rsidP="00F276F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2D25A1F" w14:textId="77777777" w:rsidR="005C789A" w:rsidRPr="00EF5447" w:rsidRDefault="005C789A" w:rsidP="00F276F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14:paraId="6AD834B2" w14:textId="77777777" w:rsidR="005C789A" w:rsidRPr="00EF5447" w:rsidRDefault="005C789A" w:rsidP="00F276F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14:paraId="036A7DEA" w14:textId="77777777" w:rsidR="005C789A" w:rsidRPr="00EF5447" w:rsidRDefault="005C789A" w:rsidP="00F276F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14:paraId="276D2731" w14:textId="77777777" w:rsidR="005C789A" w:rsidRPr="00EF5447" w:rsidRDefault="005C789A" w:rsidP="00F276F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21854A96" w14:textId="77777777" w:rsidR="005C789A" w:rsidRPr="00EF5447" w:rsidRDefault="005C789A" w:rsidP="00F276F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18B106C" w14:textId="77777777" w:rsidR="005C789A" w:rsidRPr="00EF5447" w:rsidRDefault="005C789A" w:rsidP="00F276F1">
            <w:pPr>
              <w:pStyle w:val="TAH"/>
              <w:rPr>
                <w:rFonts w:ascii="Calibri" w:eastAsia="Calibri" w:hAnsi="Calibri" w:cs="Calibri"/>
                <w:sz w:val="22"/>
                <w:szCs w:val="22"/>
                <w:lang w:eastAsia="en-GB"/>
              </w:rPr>
            </w:pPr>
          </w:p>
        </w:tc>
      </w:tr>
      <w:tr w:rsidR="005C789A" w:rsidRPr="00EF5447" w14:paraId="094F2BA0" w14:textId="77777777" w:rsidTr="005C789A">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7CA9F0" w14:textId="77777777" w:rsidR="005C789A" w:rsidRPr="00EF5447" w:rsidRDefault="005C789A" w:rsidP="00F276F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902CA9" w14:textId="77777777" w:rsidR="005C789A" w:rsidRPr="00EF5447" w:rsidRDefault="005C789A" w:rsidP="00F276F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490E2C61" w14:textId="77777777" w:rsidR="005C789A" w:rsidRPr="00EF5447" w:rsidRDefault="005C789A" w:rsidP="00F276F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3FC96F0A" w14:textId="77777777" w:rsidR="005C789A" w:rsidRPr="00EF5447" w:rsidRDefault="005C789A" w:rsidP="00F276F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9864" w14:textId="77777777" w:rsidR="005C789A" w:rsidRPr="00EF5447" w:rsidRDefault="005C789A" w:rsidP="00F276F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A4124A" w14:textId="77777777" w:rsidR="005C789A" w:rsidRPr="00EF5447" w:rsidRDefault="005C789A" w:rsidP="00F276F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5E722D" w14:textId="77777777" w:rsidR="005C789A" w:rsidRPr="00EF5447" w:rsidRDefault="005C789A" w:rsidP="00F276F1">
            <w:pPr>
              <w:pStyle w:val="TAC"/>
              <w:rPr>
                <w:lang w:eastAsia="zh-CN"/>
              </w:rPr>
            </w:pPr>
            <w:r w:rsidRPr="00EF5447">
              <w:rPr>
                <w:lang w:eastAsia="zh-CN"/>
              </w:rPr>
              <w:t>0</w:t>
            </w:r>
          </w:p>
        </w:tc>
      </w:tr>
      <w:tr w:rsidR="005C789A" w:rsidRPr="00EF5447" w14:paraId="25F00AD0" w14:textId="77777777" w:rsidTr="005C789A">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495598" w14:textId="77777777" w:rsidR="005C789A" w:rsidRPr="00EF5447" w:rsidRDefault="005C789A" w:rsidP="00F276F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57219" w14:textId="77777777" w:rsidR="005C789A" w:rsidRPr="00EF5447" w:rsidRDefault="005C789A" w:rsidP="00F276F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706AA" w14:textId="77777777" w:rsidR="005C789A" w:rsidRPr="00EF5447" w:rsidRDefault="005C789A" w:rsidP="00F276F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3327A2F1" w14:textId="77777777" w:rsidR="005C789A" w:rsidRPr="00EF5447" w:rsidRDefault="005C789A" w:rsidP="00F276F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12A2C2B5" w14:textId="77777777" w:rsidR="005C789A" w:rsidRPr="00EF5447" w:rsidRDefault="005C789A" w:rsidP="00F276F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14545A" w14:textId="77777777" w:rsidR="005C789A" w:rsidRPr="00EF5447" w:rsidRDefault="005C789A" w:rsidP="00F276F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F4B5D1" w14:textId="77777777" w:rsidR="005C789A" w:rsidRPr="00EF5447" w:rsidRDefault="005C789A" w:rsidP="00F276F1">
            <w:pPr>
              <w:pStyle w:val="TAC"/>
              <w:rPr>
                <w:lang w:eastAsia="zh-CN"/>
              </w:rPr>
            </w:pPr>
          </w:p>
        </w:tc>
      </w:tr>
      <w:tr w:rsidR="005C789A" w:rsidRPr="00EF5447" w14:paraId="75FCD7FC" w14:textId="77777777" w:rsidTr="005C789A">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DB9905" w14:textId="77777777" w:rsidR="005C789A" w:rsidRPr="00EF5447" w:rsidRDefault="005C789A" w:rsidP="00F276F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A04EB" w14:textId="77777777" w:rsidR="005C789A" w:rsidRPr="00EF5447" w:rsidRDefault="005C789A" w:rsidP="00F276F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04EB9CBE" w14:textId="77777777" w:rsidR="005C789A" w:rsidRPr="00EF5447" w:rsidRDefault="005C789A" w:rsidP="00F276F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5DE8D1C1" w14:textId="77777777" w:rsidR="005C789A" w:rsidRPr="00EF5447" w:rsidRDefault="005C789A" w:rsidP="00F276F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C3D0" w14:textId="77777777" w:rsidR="005C789A" w:rsidRPr="00EF5447" w:rsidRDefault="005C789A" w:rsidP="00F276F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3BCF37" w14:textId="77777777" w:rsidR="005C789A" w:rsidRPr="00EF5447" w:rsidRDefault="005C789A" w:rsidP="00F276F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8943DA" w14:textId="77777777" w:rsidR="005C789A" w:rsidRPr="00EF5447" w:rsidRDefault="005C789A" w:rsidP="00F276F1">
            <w:pPr>
              <w:pStyle w:val="TAC"/>
              <w:rPr>
                <w:lang w:eastAsia="zh-TW"/>
              </w:rPr>
            </w:pPr>
            <w:r w:rsidRPr="00EF5447">
              <w:rPr>
                <w:lang w:eastAsia="zh-CN"/>
              </w:rPr>
              <w:t>0</w:t>
            </w:r>
          </w:p>
        </w:tc>
      </w:tr>
      <w:tr w:rsidR="005C789A" w:rsidRPr="00EF5447" w14:paraId="36A787E9" w14:textId="77777777" w:rsidTr="005C789A">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F6DDEC" w14:textId="77777777" w:rsidR="005C789A" w:rsidRPr="00EF5447" w:rsidRDefault="005C789A" w:rsidP="00F276F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C9ED8" w14:textId="77777777" w:rsidR="005C789A" w:rsidRPr="00EF5447" w:rsidRDefault="005C789A" w:rsidP="00F276F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A4E7" w14:textId="77777777" w:rsidR="005C789A" w:rsidRPr="00EF5447" w:rsidRDefault="005C789A" w:rsidP="00F276F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280102FE" w14:textId="77777777" w:rsidR="005C789A" w:rsidRPr="00EF5447" w:rsidRDefault="005C789A" w:rsidP="00F276F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49DC9247" w14:textId="77777777" w:rsidR="005C789A" w:rsidRPr="00EF5447" w:rsidRDefault="005C789A" w:rsidP="00F276F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49CFD" w14:textId="77777777" w:rsidR="005C789A" w:rsidRPr="00EF5447" w:rsidRDefault="005C789A" w:rsidP="00F276F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75EAB" w14:textId="77777777" w:rsidR="005C789A" w:rsidRPr="00EF5447" w:rsidRDefault="005C789A" w:rsidP="00F276F1">
            <w:pPr>
              <w:pStyle w:val="TAC"/>
              <w:rPr>
                <w:lang w:eastAsia="zh-TW"/>
              </w:rPr>
            </w:pPr>
          </w:p>
        </w:tc>
      </w:tr>
      <w:tr w:rsidR="005C789A" w:rsidRPr="00EF5447" w14:paraId="1677C90A" w14:textId="77777777" w:rsidTr="005C789A">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15BB8D" w14:textId="77777777" w:rsidR="005C789A" w:rsidRPr="00EF5447" w:rsidRDefault="005C789A" w:rsidP="00F276F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C8FC1E" w14:textId="77777777" w:rsidR="005C789A" w:rsidRPr="00EF5447" w:rsidRDefault="005C789A" w:rsidP="00F276F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197CFA52" w14:textId="77777777" w:rsidR="005C789A" w:rsidRPr="00EF5447" w:rsidRDefault="005C789A" w:rsidP="00F276F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6A9BD315" w14:textId="77777777" w:rsidR="005C789A" w:rsidRPr="00EF5447" w:rsidRDefault="005C789A" w:rsidP="00F276F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CEC7" w14:textId="77777777" w:rsidR="005C789A" w:rsidRPr="00EF5447" w:rsidRDefault="005C789A" w:rsidP="00F276F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F295B1" w14:textId="77777777" w:rsidR="005C789A" w:rsidRPr="00EF5447" w:rsidRDefault="005C789A" w:rsidP="00F276F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656245" w14:textId="77777777" w:rsidR="005C789A" w:rsidRPr="00EF5447" w:rsidRDefault="005C789A" w:rsidP="00F276F1">
            <w:pPr>
              <w:pStyle w:val="TAC"/>
              <w:rPr>
                <w:lang w:eastAsia="zh-CN"/>
              </w:rPr>
            </w:pPr>
            <w:r w:rsidRPr="00EF5447">
              <w:rPr>
                <w:lang w:eastAsia="zh-CN"/>
              </w:rPr>
              <w:t>0</w:t>
            </w:r>
          </w:p>
        </w:tc>
      </w:tr>
      <w:tr w:rsidR="005C789A" w:rsidRPr="00EF5447" w14:paraId="67F70EC7" w14:textId="77777777" w:rsidTr="005C789A">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83231" w14:textId="77777777" w:rsidR="005C789A" w:rsidRPr="00EF5447" w:rsidRDefault="005C789A" w:rsidP="00F276F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5A4610" w14:textId="77777777" w:rsidR="005C789A" w:rsidRPr="00EF5447" w:rsidRDefault="005C789A" w:rsidP="00F276F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997E" w14:textId="77777777" w:rsidR="005C789A" w:rsidRPr="00EF5447" w:rsidRDefault="005C789A" w:rsidP="00F276F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0A937422" w14:textId="77777777" w:rsidR="005C789A" w:rsidRPr="00EF5447" w:rsidRDefault="005C789A" w:rsidP="00F276F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55DAEB68" w14:textId="77777777" w:rsidR="005C789A" w:rsidRPr="00EF5447" w:rsidRDefault="005C789A" w:rsidP="00F276F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5D151" w14:textId="77777777" w:rsidR="005C789A" w:rsidRPr="00EF5447" w:rsidRDefault="005C789A" w:rsidP="00F276F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BBF6C8" w14:textId="77777777" w:rsidR="005C789A" w:rsidRPr="00EF5447" w:rsidRDefault="005C789A" w:rsidP="00F276F1">
            <w:pPr>
              <w:pStyle w:val="TAC"/>
              <w:rPr>
                <w:lang w:eastAsia="zh-CN"/>
              </w:rPr>
            </w:pPr>
          </w:p>
        </w:tc>
      </w:tr>
      <w:tr w:rsidR="005C789A" w:rsidRPr="00EF5447" w14:paraId="4B467B46" w14:textId="77777777" w:rsidTr="005C789A">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FEC402" w14:textId="77777777" w:rsidR="005C789A" w:rsidRPr="00EF5447" w:rsidRDefault="005C789A" w:rsidP="00F276F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240CA" w14:textId="77777777" w:rsidR="005C789A" w:rsidRPr="00EF5447" w:rsidRDefault="005C789A" w:rsidP="00F276F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1C6C6AD7" w14:textId="77777777" w:rsidR="005C789A" w:rsidRPr="00EF5447" w:rsidRDefault="005C789A" w:rsidP="00F276F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064B6B56" w14:textId="77777777" w:rsidR="005C789A" w:rsidRPr="00EF5447" w:rsidRDefault="005C789A" w:rsidP="00F276F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82AF" w14:textId="77777777" w:rsidR="005C789A" w:rsidRPr="00EF5447" w:rsidRDefault="005C789A" w:rsidP="00F276F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DF2F25" w14:textId="77777777" w:rsidR="005C789A" w:rsidRPr="00EF5447" w:rsidRDefault="005C789A" w:rsidP="00F276F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20616D" w14:textId="77777777" w:rsidR="005C789A" w:rsidRPr="00EF5447" w:rsidRDefault="005C789A" w:rsidP="00F276F1">
            <w:pPr>
              <w:pStyle w:val="TAC"/>
              <w:rPr>
                <w:lang w:eastAsia="zh-TW"/>
              </w:rPr>
            </w:pPr>
            <w:r w:rsidRPr="00EF5447">
              <w:rPr>
                <w:lang w:eastAsia="zh-CN"/>
              </w:rPr>
              <w:t>0</w:t>
            </w:r>
          </w:p>
        </w:tc>
      </w:tr>
      <w:tr w:rsidR="005C789A" w:rsidRPr="00EF5447" w14:paraId="33B27C1B" w14:textId="77777777" w:rsidTr="005C789A">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3FCC0" w14:textId="77777777" w:rsidR="005C789A" w:rsidRPr="00EF5447" w:rsidRDefault="005C789A" w:rsidP="00F276F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344729" w14:textId="77777777" w:rsidR="005C789A" w:rsidRPr="00EF5447" w:rsidRDefault="005C789A" w:rsidP="00F276F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E1F1" w14:textId="77777777" w:rsidR="005C789A" w:rsidRPr="00EF5447" w:rsidRDefault="005C789A" w:rsidP="00F276F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50DA7932" w14:textId="77777777" w:rsidR="005C789A" w:rsidRPr="00EF5447" w:rsidRDefault="005C789A" w:rsidP="00F276F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14:paraId="6868582B" w14:textId="77777777" w:rsidR="005C789A" w:rsidRPr="00EF5447" w:rsidRDefault="005C789A" w:rsidP="00F276F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0B493C" w14:textId="77777777" w:rsidR="005C789A" w:rsidRPr="00EF5447" w:rsidRDefault="005C789A" w:rsidP="00F276F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052D94" w14:textId="77777777" w:rsidR="005C789A" w:rsidRPr="00EF5447" w:rsidRDefault="005C789A" w:rsidP="00F276F1">
            <w:pPr>
              <w:pStyle w:val="TAC"/>
              <w:rPr>
                <w:lang w:eastAsia="zh-TW"/>
              </w:rPr>
            </w:pPr>
          </w:p>
        </w:tc>
      </w:tr>
      <w:tr w:rsidR="005C789A" w:rsidRPr="00EF5447" w14:paraId="37C74901" w14:textId="77777777" w:rsidTr="005C789A">
        <w:trPr>
          <w:trHeight w:val="187"/>
        </w:trPr>
        <w:tc>
          <w:tcPr>
            <w:tcW w:w="9705"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FF001" w14:textId="584B7DD5" w:rsidR="005C789A" w:rsidRPr="00EF5447" w:rsidRDefault="005C789A" w:rsidP="00F276F1">
            <w:pPr>
              <w:pStyle w:val="TAC"/>
              <w:rPr>
                <w:lang w:eastAsia="zh-CN"/>
              </w:rPr>
            </w:pPr>
            <w:r>
              <w:rPr>
                <w:lang w:eastAsia="zh-CN"/>
              </w:rPr>
              <w:t>…</w:t>
            </w:r>
          </w:p>
        </w:tc>
      </w:tr>
    </w:tbl>
    <w:p w14:paraId="05F0C538" w14:textId="77777777" w:rsidR="005C789A" w:rsidRDefault="005C789A" w:rsidP="005C789A">
      <w:pPr>
        <w:spacing w:beforeLines="50" w:before="120"/>
      </w:pPr>
      <w:r>
        <w:rPr>
          <w:rFonts w:hint="eastAsia"/>
        </w:rPr>
        <w:t>I</w:t>
      </w:r>
      <w:r>
        <w:t>.e., either NR block is on the lowest carrier frequency which is lower than frequency of LTE blocks, or NR block is on the highest carrier frequency which is higher than the frequency of LTE blocks.</w:t>
      </w:r>
    </w:p>
    <w:p w14:paraId="799BB361" w14:textId="05F3B979" w:rsidR="005C789A" w:rsidRDefault="005C789A" w:rsidP="005C789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21153600"/>
      <w:bookmarkStart w:id="8" w:name="_Toc127258113"/>
      <w:r>
        <w:t xml:space="preserve">R2 confirm </w:t>
      </w:r>
      <w:bookmarkEnd w:id="7"/>
      <w:r w:rsidR="00EC32BB">
        <w:t>for intra-band EN-DC BCs</w:t>
      </w:r>
      <w:r w:rsidR="002D0BE5">
        <w:t xml:space="preserve">, </w:t>
      </w:r>
      <w:r w:rsidR="00EC32BB">
        <w:t xml:space="preserve">R4 defines the ‘contiguous/non-contiguous’ </w:t>
      </w:r>
      <w:r>
        <w:t xml:space="preserve">1) </w:t>
      </w:r>
      <w:r w:rsidR="00EC32BB">
        <w:t xml:space="preserve">for </w:t>
      </w:r>
      <w:r>
        <w:t xml:space="preserve">NR block and LTE block of lowest frequency, if frequency of NR block is lower than LTE blocks, and 2) </w:t>
      </w:r>
      <w:r w:rsidR="00EC32BB">
        <w:t xml:space="preserve">for </w:t>
      </w:r>
      <w:r>
        <w:t>NR block and LTE block of highest frequency, if frequency of NR block is higher than LTE blocks.</w:t>
      </w:r>
      <w:bookmarkEnd w:id="8"/>
    </w:p>
    <w:p w14:paraId="5921EBFA" w14:textId="63AE6967" w:rsidR="00751A9A" w:rsidRDefault="005C789A" w:rsidP="00751A9A">
      <w:pPr>
        <w:pStyle w:val="2"/>
      </w:pPr>
      <w:r>
        <w:t xml:space="preserve">Specific </w:t>
      </w:r>
      <w:r w:rsidR="00751A9A">
        <w:rPr>
          <w:rFonts w:hint="eastAsia"/>
        </w:rPr>
        <w:t>I</w:t>
      </w:r>
      <w:r w:rsidR="00751A9A">
        <w:t>ssue of Case-3</w:t>
      </w:r>
    </w:p>
    <w:p w14:paraId="1F07E3C6" w14:textId="1A630F62" w:rsidR="00751A9A" w:rsidRDefault="00751A9A" w:rsidP="00751A9A">
      <w:pPr>
        <w:spacing w:after="240"/>
      </w:pPr>
      <w:r>
        <w:rPr>
          <w:rFonts w:hint="eastAsia"/>
        </w:rPr>
        <w:t>I</w:t>
      </w:r>
      <w:r>
        <w:t>n Case-3, the issue is how for network to know which one or both are supported by UE (the example is for DL: (n)48CA, the essential issue is the same for DL: (n)48DA)</w:t>
      </w:r>
    </w:p>
    <w:p w14:paraId="0F9AD38B" w14:textId="4E242BA5" w:rsidR="00751A9A" w:rsidRDefault="005C789A" w:rsidP="00751A9A">
      <w:pPr>
        <w:keepNext/>
        <w:jc w:val="center"/>
      </w:pPr>
      <w:r>
        <w:rPr>
          <w:noProof/>
        </w:rPr>
        <w:lastRenderedPageBreak/>
        <w:drawing>
          <wp:inline distT="0" distB="0" distL="0" distR="0" wp14:anchorId="19A33F08" wp14:editId="14DB937A">
            <wp:extent cx="5884123" cy="263080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5456" cy="2635872"/>
                    </a:xfrm>
                    <a:prstGeom prst="rect">
                      <a:avLst/>
                    </a:prstGeom>
                    <a:noFill/>
                  </pic:spPr>
                </pic:pic>
              </a:graphicData>
            </a:graphic>
          </wp:inline>
        </w:drawing>
      </w:r>
    </w:p>
    <w:p w14:paraId="6551E403" w14:textId="2AD17E76" w:rsidR="00751A9A" w:rsidRDefault="00751A9A" w:rsidP="00751A9A">
      <w:pPr>
        <w:pStyle w:val="af5"/>
      </w:pPr>
      <w:r>
        <w:t xml:space="preserve">Figure </w:t>
      </w:r>
      <w:r>
        <w:fldChar w:fldCharType="begin"/>
      </w:r>
      <w:r>
        <w:instrText xml:space="preserve"> SEQ Figure \* ARABIC </w:instrText>
      </w:r>
      <w:r>
        <w:fldChar w:fldCharType="separate"/>
      </w:r>
      <w:r w:rsidR="007C0D5C">
        <w:rPr>
          <w:noProof/>
        </w:rPr>
        <w:t>1</w:t>
      </w:r>
      <w:r>
        <w:fldChar w:fldCharType="end"/>
      </w:r>
      <w:r>
        <w:t xml:space="preserve"> Possible configuration of </w:t>
      </w:r>
      <w:r w:rsidR="007C0D5C" w:rsidRPr="007C0D5C">
        <w:t>DC_(n)48CA</w:t>
      </w:r>
      <w:r w:rsidR="007C0D5C">
        <w:t>+</w:t>
      </w:r>
      <w:r w:rsidR="007C0D5C" w:rsidRPr="007C0D5C">
        <w:t>DC_48A_n48A</w:t>
      </w:r>
    </w:p>
    <w:p w14:paraId="49DDAB02" w14:textId="285D6E01" w:rsidR="00751A9A" w:rsidRDefault="004135B9" w:rsidP="00751A9A">
      <w:r>
        <w:rPr>
          <w:rFonts w:hint="eastAsia"/>
        </w:rPr>
        <w:t>I</w:t>
      </w:r>
      <w:r>
        <w:t>n legacy, when ‘contiguous’ is indicated, considering the following description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5B9" w:rsidRPr="00B11372" w14:paraId="657E5365" w14:textId="77777777" w:rsidTr="002B0520">
        <w:trPr>
          <w:cantSplit/>
          <w:tblHeader/>
        </w:trPr>
        <w:tc>
          <w:tcPr>
            <w:tcW w:w="6917" w:type="dxa"/>
          </w:tcPr>
          <w:p w14:paraId="3CF33694" w14:textId="77777777" w:rsidR="004135B9" w:rsidRPr="00B11372" w:rsidRDefault="004135B9" w:rsidP="002B0520">
            <w:pPr>
              <w:pStyle w:val="TAL"/>
              <w:rPr>
                <w:b/>
                <w:i/>
              </w:rPr>
            </w:pPr>
            <w:proofErr w:type="spellStart"/>
            <w:r w:rsidRPr="00B11372">
              <w:rPr>
                <w:b/>
                <w:i/>
              </w:rPr>
              <w:t>featureSetListPerUplinkCC</w:t>
            </w:r>
            <w:proofErr w:type="spellEnd"/>
          </w:p>
          <w:p w14:paraId="5981ADB2" w14:textId="77777777" w:rsidR="004135B9" w:rsidRPr="00B11372" w:rsidRDefault="004135B9" w:rsidP="002B0520">
            <w:pPr>
              <w:pStyle w:val="TAL"/>
            </w:pPr>
            <w:r w:rsidRPr="00B11372">
              <w:rPr>
                <w:rFonts w:cs="Arial"/>
                <w:szCs w:val="18"/>
              </w:rPr>
              <w:t xml:space="preserve">Indicates which features the UE supports on the individual UL carriers of the feature set (and hence of a band entry that refer to the feature set) by </w:t>
            </w:r>
            <w:proofErr w:type="spellStart"/>
            <w:r w:rsidRPr="00B11372">
              <w:rPr>
                <w:rFonts w:cs="Arial"/>
                <w:i/>
                <w:szCs w:val="18"/>
              </w:rPr>
              <w:t>FeatureSetUplinkPerCC</w:t>
            </w:r>
            <w:proofErr w:type="spellEnd"/>
            <w:r w:rsidRPr="00B11372">
              <w:rPr>
                <w:rFonts w:cs="Arial"/>
                <w:i/>
                <w:szCs w:val="18"/>
              </w:rPr>
              <w:t>-Id</w:t>
            </w:r>
            <w:r w:rsidRPr="00B11372">
              <w:rPr>
                <w:rFonts w:cs="Arial"/>
                <w:szCs w:val="18"/>
              </w:rPr>
              <w:t xml:space="preserve">. </w:t>
            </w:r>
            <w:r w:rsidRPr="004135B9">
              <w:rPr>
                <w:rFonts w:cs="Arial"/>
                <w:szCs w:val="18"/>
                <w:highlight w:val="yellow"/>
              </w:rPr>
              <w:t xml:space="preserve">The order of the elements in this list is not relevant, i.e., the network may configure any of the carriers in accordance with any of the </w:t>
            </w:r>
            <w:proofErr w:type="spellStart"/>
            <w:r w:rsidRPr="004135B9">
              <w:rPr>
                <w:rFonts w:cs="Arial"/>
                <w:i/>
                <w:szCs w:val="18"/>
                <w:highlight w:val="yellow"/>
              </w:rPr>
              <w:t>FeatureSetUplinkPerCC</w:t>
            </w:r>
            <w:proofErr w:type="spellEnd"/>
            <w:r w:rsidRPr="004135B9">
              <w:rPr>
                <w:rFonts w:cs="Arial"/>
                <w:i/>
                <w:szCs w:val="18"/>
                <w:highlight w:val="yellow"/>
              </w:rPr>
              <w:t>-Id</w:t>
            </w:r>
            <w:r w:rsidRPr="004135B9">
              <w:rPr>
                <w:rFonts w:cs="Arial"/>
                <w:szCs w:val="18"/>
                <w:highlight w:val="yellow"/>
              </w:rPr>
              <w:t xml:space="preserve"> in this list.</w:t>
            </w:r>
            <w:r w:rsidRPr="00B11372">
              <w:rPr>
                <w:rFonts w:cs="Arial"/>
                <w:szCs w:val="18"/>
              </w:rPr>
              <w:t xml:space="preserve"> A fallback per CC feature set resulting from the reported feature set per UL CC is not signalled but the UE shall support it.</w:t>
            </w:r>
          </w:p>
        </w:tc>
        <w:tc>
          <w:tcPr>
            <w:tcW w:w="709" w:type="dxa"/>
          </w:tcPr>
          <w:p w14:paraId="5EF16F03" w14:textId="77777777" w:rsidR="004135B9" w:rsidRPr="00B11372" w:rsidRDefault="004135B9" w:rsidP="002B0520">
            <w:pPr>
              <w:pStyle w:val="TAL"/>
              <w:jc w:val="center"/>
            </w:pPr>
            <w:r w:rsidRPr="00B11372">
              <w:t>FS</w:t>
            </w:r>
          </w:p>
        </w:tc>
        <w:tc>
          <w:tcPr>
            <w:tcW w:w="567" w:type="dxa"/>
          </w:tcPr>
          <w:p w14:paraId="6F3CAEC3" w14:textId="77777777" w:rsidR="004135B9" w:rsidRPr="00B11372" w:rsidRDefault="004135B9" w:rsidP="002B0520">
            <w:pPr>
              <w:pStyle w:val="TAL"/>
              <w:jc w:val="center"/>
            </w:pPr>
            <w:r w:rsidRPr="00B11372">
              <w:t>N/A</w:t>
            </w:r>
          </w:p>
        </w:tc>
        <w:tc>
          <w:tcPr>
            <w:tcW w:w="709" w:type="dxa"/>
          </w:tcPr>
          <w:p w14:paraId="06096588" w14:textId="77777777" w:rsidR="004135B9" w:rsidRPr="00B11372" w:rsidRDefault="004135B9" w:rsidP="002B0520">
            <w:pPr>
              <w:pStyle w:val="TAL"/>
              <w:jc w:val="center"/>
            </w:pPr>
            <w:r w:rsidRPr="00B11372">
              <w:rPr>
                <w:bCs/>
                <w:iCs/>
              </w:rPr>
              <w:t>N/A</w:t>
            </w:r>
          </w:p>
        </w:tc>
        <w:tc>
          <w:tcPr>
            <w:tcW w:w="728" w:type="dxa"/>
          </w:tcPr>
          <w:p w14:paraId="3188BB18" w14:textId="77777777" w:rsidR="004135B9" w:rsidRPr="00B11372" w:rsidRDefault="004135B9" w:rsidP="002B0520">
            <w:pPr>
              <w:pStyle w:val="TAL"/>
              <w:jc w:val="center"/>
            </w:pPr>
            <w:r w:rsidRPr="00B11372">
              <w:rPr>
                <w:bCs/>
                <w:iCs/>
              </w:rPr>
              <w:t>N/A</w:t>
            </w:r>
          </w:p>
        </w:tc>
      </w:tr>
    </w:tbl>
    <w:p w14:paraId="2351D4B6" w14:textId="0294EB17" w:rsidR="004135B9" w:rsidRDefault="004135B9" w:rsidP="004135B9">
      <w:pPr>
        <w:spacing w:beforeLines="50" w:before="120"/>
      </w:pPr>
      <w:r>
        <w:rPr>
          <w:rFonts w:hint="eastAsia"/>
        </w:rPr>
        <w:t>S</w:t>
      </w:r>
      <w:r>
        <w:t xml:space="preserve">eems the legacy network is free to configure </w:t>
      </w:r>
      <w:r w:rsidR="005C789A">
        <w:t>all</w:t>
      </w:r>
      <w:r>
        <w:t xml:space="preserve"> cases in Fig-1. </w:t>
      </w:r>
    </w:p>
    <w:p w14:paraId="260B7E8A" w14:textId="4B45B389" w:rsidR="005C789A" w:rsidRDefault="005C789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With legacy </w:t>
      </w:r>
      <w:proofErr w:type="spellStart"/>
      <w:r>
        <w:t>signailng</w:t>
      </w:r>
      <w:proofErr w:type="spellEnd"/>
      <w:r>
        <w:t xml:space="preserve"> of ‘contiguous’, network may configure all cases (A1/A2/B1/B2 in Fig-1), yet the intention is to find a solution to exclude case-A2/B1. </w:t>
      </w:r>
    </w:p>
    <w:p w14:paraId="5EB9DB98" w14:textId="058C54FB" w:rsidR="004135B9" w:rsidRDefault="004135B9" w:rsidP="004135B9">
      <w:pPr>
        <w:spacing w:beforeLines="50" w:before="120"/>
      </w:pPr>
      <w:r>
        <w:rPr>
          <w:rFonts w:hint="eastAsia"/>
        </w:rPr>
        <w:t>F</w:t>
      </w:r>
      <w:r>
        <w:t>or which there are two solutions.</w:t>
      </w:r>
    </w:p>
    <w:p w14:paraId="73A4DF99" w14:textId="3F70FA7A" w:rsidR="004135B9" w:rsidRDefault="004135B9" w:rsidP="004135B9">
      <w:pPr>
        <w:spacing w:beforeLines="50" w:before="120"/>
      </w:pPr>
      <w:r>
        <w:rPr>
          <w:rFonts w:hint="eastAsia"/>
        </w:rPr>
        <w:t>S</w:t>
      </w:r>
      <w:r>
        <w:t xml:space="preserve">olution-1: Introduce a new DL/UL separate report of contiguous / </w:t>
      </w:r>
      <w:proofErr w:type="gramStart"/>
      <w:r>
        <w:t>non-contig</w:t>
      </w:r>
      <w:r w:rsidR="000C055A">
        <w:t>u</w:t>
      </w:r>
      <w:r>
        <w:t>ous</w:t>
      </w:r>
      <w:proofErr w:type="gramEnd"/>
    </w:p>
    <w:p w14:paraId="1B09ED9E" w14:textId="6713C0FA" w:rsidR="004135B9" w:rsidRDefault="004135B9" w:rsidP="004135B9">
      <w:pPr>
        <w:spacing w:beforeLines="50" w:before="120"/>
      </w:pPr>
      <w:r>
        <w:rPr>
          <w:rFonts w:hint="eastAsia"/>
        </w:rPr>
        <w:t>S</w:t>
      </w:r>
      <w:r>
        <w:t>olution-2: Clarify interpretation of ‘both’. As in R4 LS</w:t>
      </w:r>
    </w:p>
    <w:p w14:paraId="3C5E4336" w14:textId="77777777" w:rsidR="004135B9" w:rsidRDefault="004135B9" w:rsidP="004135B9">
      <w:pPr>
        <w:pBdr>
          <w:top w:val="single" w:sz="4" w:space="1" w:color="auto"/>
          <w:left w:val="single" w:sz="4" w:space="4" w:color="auto"/>
          <w:bottom w:val="single" w:sz="4" w:space="1" w:color="auto"/>
          <w:right w:val="single" w:sz="4" w:space="4" w:color="auto"/>
        </w:pBdr>
        <w:spacing w:afterLines="50"/>
        <w:rPr>
          <w:rFonts w:cs="Arial"/>
          <w:lang w:val="en-US"/>
        </w:rPr>
      </w:pPr>
      <w:r>
        <w:rPr>
          <w:rFonts w:cs="Arial" w:hint="eastAsia"/>
        </w:rPr>
        <w:t>I</w:t>
      </w:r>
      <w:r>
        <w:rPr>
          <w:rFonts w:cs="Arial"/>
        </w:rPr>
        <w:t xml:space="preserve">n RAN4’s view, if UE indicates </w:t>
      </w:r>
      <w:proofErr w:type="spellStart"/>
      <w:r w:rsidRPr="00F93590">
        <w:rPr>
          <w:rFonts w:cs="Arial"/>
          <w:i/>
          <w:lang w:val="en-US"/>
        </w:rPr>
        <w:t>intraBandENDC</w:t>
      </w:r>
      <w:proofErr w:type="spellEnd"/>
      <w:r w:rsidRPr="00F93590">
        <w:rPr>
          <w:rFonts w:cs="Arial"/>
          <w:i/>
          <w:lang w:val="en-US"/>
        </w:rPr>
        <w:t>-Support</w:t>
      </w:r>
      <w:r>
        <w:rPr>
          <w:rFonts w:cs="Arial"/>
          <w:i/>
          <w:lang w:val="en-US"/>
        </w:rPr>
        <w:t xml:space="preserve"> </w:t>
      </w:r>
      <w:r>
        <w:rPr>
          <w:rFonts w:cs="Arial"/>
          <w:lang w:val="en-US"/>
        </w:rPr>
        <w:t>with “both” for case 3 and case 4, there should be no ambiguity from implementation capability perspective:</w:t>
      </w:r>
    </w:p>
    <w:p w14:paraId="07453A86" w14:textId="77777777" w:rsidR="004135B9" w:rsidRDefault="004135B9">
      <w:pPr>
        <w:numPr>
          <w:ilvl w:val="0"/>
          <w:numId w:val="18"/>
        </w:numPr>
        <w:pBdr>
          <w:top w:val="single" w:sz="4" w:space="1" w:color="auto"/>
          <w:left w:val="single" w:sz="4" w:space="4" w:color="auto"/>
          <w:bottom w:val="single" w:sz="4" w:space="1" w:color="auto"/>
          <w:right w:val="single" w:sz="4" w:space="4" w:color="auto"/>
        </w:pBdr>
        <w:spacing w:afterLines="50"/>
        <w:jc w:val="left"/>
        <w:rPr>
          <w:rFonts w:cs="Arial"/>
        </w:rPr>
      </w:pPr>
      <w:r w:rsidRPr="002E13DF">
        <w:rPr>
          <w:rFonts w:cs="Arial" w:hint="eastAsia"/>
        </w:rPr>
        <w:t>F</w:t>
      </w:r>
      <w:r w:rsidRPr="002E13DF">
        <w:rPr>
          <w:rFonts w:cs="Arial"/>
        </w:rPr>
        <w:t>or case 3</w:t>
      </w:r>
      <w:r w:rsidRPr="002E13DF">
        <w:rPr>
          <w:rFonts w:cs="Arial" w:hint="eastAsia"/>
        </w:rPr>
        <w:t>:</w:t>
      </w:r>
      <w:r w:rsidRPr="002E13DF">
        <w:rPr>
          <w:rFonts w:cs="Arial"/>
        </w:rPr>
        <w:t xml:space="preserve"> </w:t>
      </w:r>
      <w:r w:rsidRPr="000534D4">
        <w:rPr>
          <w:rFonts w:cs="Arial"/>
          <w:highlight w:val="yellow"/>
        </w:rPr>
        <w:t>“both” includes UE supports non-contiguous in UL paired with contiguous in DL.</w:t>
      </w:r>
    </w:p>
    <w:p w14:paraId="25985F16" w14:textId="556DFA9B" w:rsidR="004135B9" w:rsidRDefault="004135B9" w:rsidP="004135B9">
      <w:pPr>
        <w:spacing w:beforeLines="50" w:before="120"/>
      </w:pPr>
      <w:r>
        <w:rPr>
          <w:rFonts w:hint="eastAsia"/>
        </w:rPr>
        <w:t>T</w:t>
      </w:r>
      <w:r>
        <w:t>he key aspect is inter-operability analysis</w:t>
      </w:r>
    </w:p>
    <w:p w14:paraId="443D5C05" w14:textId="6DB8DCF2" w:rsidR="004135B9" w:rsidRDefault="004135B9" w:rsidP="004135B9">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Inter-operability Analysis for </w:t>
      </w:r>
      <w:proofErr w:type="gramStart"/>
      <w:r>
        <w:t>solution-1</w:t>
      </w:r>
      <w:proofErr w:type="gramEnd"/>
      <w:r>
        <w:t>/2</w:t>
      </w:r>
    </w:p>
    <w:tbl>
      <w:tblPr>
        <w:tblStyle w:val="afc"/>
        <w:tblW w:w="0" w:type="auto"/>
        <w:tblLook w:val="04A0" w:firstRow="1" w:lastRow="0" w:firstColumn="1" w:lastColumn="0" w:noHBand="0" w:noVBand="1"/>
      </w:tblPr>
      <w:tblGrid>
        <w:gridCol w:w="1555"/>
        <w:gridCol w:w="4037"/>
        <w:gridCol w:w="4037"/>
      </w:tblGrid>
      <w:tr w:rsidR="004135B9" w14:paraId="6D5D9662" w14:textId="77777777" w:rsidTr="004135B9">
        <w:tc>
          <w:tcPr>
            <w:tcW w:w="1555" w:type="dxa"/>
          </w:tcPr>
          <w:p w14:paraId="7266FB7A" w14:textId="77777777" w:rsidR="004135B9" w:rsidRDefault="004135B9" w:rsidP="004135B9">
            <w:pPr>
              <w:spacing w:after="0"/>
            </w:pPr>
          </w:p>
        </w:tc>
        <w:tc>
          <w:tcPr>
            <w:tcW w:w="4037" w:type="dxa"/>
          </w:tcPr>
          <w:p w14:paraId="73CA793E" w14:textId="2A3FD5F4" w:rsidR="004135B9" w:rsidRDefault="004135B9" w:rsidP="004135B9">
            <w:pPr>
              <w:spacing w:after="0"/>
            </w:pPr>
            <w:r>
              <w:rPr>
                <w:rFonts w:hint="eastAsia"/>
              </w:rPr>
              <w:t>I</w:t>
            </w:r>
            <w:r>
              <w:t xml:space="preserve">f UE </w:t>
            </w:r>
            <w:proofErr w:type="gramStart"/>
            <w:r>
              <w:t>implements</w:t>
            </w:r>
            <w:proofErr w:type="gramEnd"/>
            <w:r>
              <w:t xml:space="preserve"> it but not by network</w:t>
            </w:r>
          </w:p>
        </w:tc>
        <w:tc>
          <w:tcPr>
            <w:tcW w:w="4037" w:type="dxa"/>
          </w:tcPr>
          <w:p w14:paraId="399A3E87" w14:textId="597649DD" w:rsidR="004135B9" w:rsidRDefault="004135B9" w:rsidP="004135B9">
            <w:pPr>
              <w:spacing w:after="0"/>
            </w:pPr>
            <w:r>
              <w:rPr>
                <w:rFonts w:hint="eastAsia"/>
              </w:rPr>
              <w:t>I</w:t>
            </w:r>
            <w:r>
              <w:t xml:space="preserve">f network </w:t>
            </w:r>
            <w:proofErr w:type="gramStart"/>
            <w:r>
              <w:t>implements</w:t>
            </w:r>
            <w:proofErr w:type="gramEnd"/>
            <w:r>
              <w:t xml:space="preserve"> it but not by UE</w:t>
            </w:r>
          </w:p>
        </w:tc>
      </w:tr>
      <w:tr w:rsidR="004135B9" w14:paraId="5F2B08FF" w14:textId="77777777" w:rsidTr="004135B9">
        <w:tc>
          <w:tcPr>
            <w:tcW w:w="1555" w:type="dxa"/>
          </w:tcPr>
          <w:p w14:paraId="3A5F2989" w14:textId="3BDB2083" w:rsidR="004135B9" w:rsidRDefault="004135B9" w:rsidP="004135B9">
            <w:pPr>
              <w:spacing w:after="0"/>
            </w:pPr>
            <w:r>
              <w:rPr>
                <w:rFonts w:hint="eastAsia"/>
              </w:rPr>
              <w:t>S</w:t>
            </w:r>
            <w:r>
              <w:t>olution-1</w:t>
            </w:r>
          </w:p>
        </w:tc>
        <w:tc>
          <w:tcPr>
            <w:tcW w:w="4037" w:type="dxa"/>
          </w:tcPr>
          <w:p w14:paraId="6FC93107" w14:textId="788BFCBB" w:rsidR="004135B9" w:rsidRDefault="004135B9" w:rsidP="004135B9">
            <w:pPr>
              <w:spacing w:after="0"/>
              <w:jc w:val="left"/>
            </w:pPr>
            <w:r>
              <w:rPr>
                <w:rFonts w:hint="eastAsia"/>
              </w:rPr>
              <w:t>F</w:t>
            </w:r>
            <w:r>
              <w:t xml:space="preserve">or the concerned case (contiguous-DL + non-contiguous-UL), legacy network does not understand the new </w:t>
            </w:r>
            <w:proofErr w:type="spellStart"/>
            <w:r>
              <w:t>signaling</w:t>
            </w:r>
            <w:proofErr w:type="spellEnd"/>
            <w:r>
              <w:t>, there is no way for legacy network to avoid wrong configuration</w:t>
            </w:r>
          </w:p>
        </w:tc>
        <w:tc>
          <w:tcPr>
            <w:tcW w:w="4037" w:type="dxa"/>
          </w:tcPr>
          <w:p w14:paraId="146AC598" w14:textId="5618F7EF" w:rsidR="004135B9" w:rsidRDefault="004135B9" w:rsidP="004135B9">
            <w:pPr>
              <w:spacing w:after="0"/>
            </w:pPr>
            <w:r>
              <w:rPr>
                <w:rFonts w:hint="eastAsia"/>
              </w:rPr>
              <w:t>U</w:t>
            </w:r>
            <w:r>
              <w:t xml:space="preserve">E can/should not report the asymmetric BC correctly using old </w:t>
            </w:r>
            <w:proofErr w:type="spellStart"/>
            <w:r>
              <w:t>signaling</w:t>
            </w:r>
            <w:proofErr w:type="spellEnd"/>
            <w:r>
              <w:t xml:space="preserve"> anyway.</w:t>
            </w:r>
          </w:p>
        </w:tc>
      </w:tr>
      <w:tr w:rsidR="004135B9" w14:paraId="34CF2FBC" w14:textId="77777777" w:rsidTr="004135B9">
        <w:tc>
          <w:tcPr>
            <w:tcW w:w="1555" w:type="dxa"/>
          </w:tcPr>
          <w:p w14:paraId="110501FF" w14:textId="3BBA3BDD" w:rsidR="004135B9" w:rsidRDefault="004135B9" w:rsidP="004135B9">
            <w:pPr>
              <w:spacing w:after="0"/>
            </w:pPr>
            <w:r>
              <w:rPr>
                <w:rFonts w:hint="eastAsia"/>
              </w:rPr>
              <w:t>S</w:t>
            </w:r>
            <w:r>
              <w:t>olution-2</w:t>
            </w:r>
          </w:p>
        </w:tc>
        <w:tc>
          <w:tcPr>
            <w:tcW w:w="4037" w:type="dxa"/>
          </w:tcPr>
          <w:p w14:paraId="5F3D4AC5" w14:textId="7D900D21" w:rsidR="004135B9" w:rsidRDefault="004135B9" w:rsidP="004135B9">
            <w:pPr>
              <w:spacing w:after="0"/>
            </w:pPr>
            <w:r>
              <w:t xml:space="preserve">If there is </w:t>
            </w:r>
            <w:proofErr w:type="spellStart"/>
            <w:r>
              <w:t>netwrok</w:t>
            </w:r>
            <w:proofErr w:type="spellEnd"/>
            <w:r>
              <w:t xml:space="preserve"> implementation where </w:t>
            </w:r>
            <w:r w:rsidRPr="004135B9">
              <w:rPr>
                <w:highlight w:val="red"/>
              </w:rPr>
              <w:t xml:space="preserve">‘both’ is </w:t>
            </w:r>
            <w:proofErr w:type="spellStart"/>
            <w:r w:rsidRPr="004135B9">
              <w:rPr>
                <w:highlight w:val="red"/>
              </w:rPr>
              <w:t>interrepted</w:t>
            </w:r>
            <w:proofErr w:type="spellEnd"/>
            <w:r w:rsidRPr="004135B9">
              <w:rPr>
                <w:highlight w:val="red"/>
              </w:rPr>
              <w:t xml:space="preserve"> as ‘contiguous + non-contiguous’ but consistent between DL and UL</w:t>
            </w:r>
            <w:r>
              <w:t>, there is inter-operability issue.</w:t>
            </w:r>
          </w:p>
          <w:p w14:paraId="082A4192" w14:textId="49550F6B" w:rsidR="004135B9" w:rsidRDefault="004135B9" w:rsidP="004135B9">
            <w:pPr>
              <w:spacing w:after="0"/>
            </w:pPr>
          </w:p>
        </w:tc>
        <w:tc>
          <w:tcPr>
            <w:tcW w:w="4037" w:type="dxa"/>
          </w:tcPr>
          <w:p w14:paraId="58223EC7" w14:textId="3AABC5D5" w:rsidR="004135B9" w:rsidRDefault="004135B9" w:rsidP="004135B9">
            <w:pPr>
              <w:spacing w:after="0"/>
            </w:pPr>
            <w:r>
              <w:t xml:space="preserve">If there is UE implementation where ‘both’ is </w:t>
            </w:r>
            <w:proofErr w:type="spellStart"/>
            <w:r>
              <w:t>interrepted</w:t>
            </w:r>
            <w:proofErr w:type="spellEnd"/>
            <w:r>
              <w:t xml:space="preserve"> as </w:t>
            </w:r>
            <w:r w:rsidRPr="004135B9">
              <w:rPr>
                <w:highlight w:val="red"/>
              </w:rPr>
              <w:t>‘contiguous + non-contiguous’ but consistent between DL and UL</w:t>
            </w:r>
            <w:r>
              <w:t>, there is inter-operability issue.</w:t>
            </w:r>
          </w:p>
        </w:tc>
      </w:tr>
    </w:tbl>
    <w:p w14:paraId="11F67483" w14:textId="4FBDD3B6" w:rsidR="004135B9" w:rsidRDefault="004135B9" w:rsidP="004135B9">
      <w:r>
        <w:rPr>
          <w:rFonts w:hint="eastAsia"/>
        </w:rPr>
        <w:t>B</w:t>
      </w:r>
      <w:r>
        <w:t xml:space="preserve">ased on discussion during 120, there </w:t>
      </w:r>
      <w:r w:rsidR="000C055A">
        <w:t>is</w:t>
      </w:r>
      <w:r>
        <w:t xml:space="preserve"> indeed understanding as </w:t>
      </w:r>
      <w:r w:rsidRPr="004135B9">
        <w:rPr>
          <w:highlight w:val="green"/>
        </w:rPr>
        <w:t>above</w:t>
      </w:r>
      <w:r>
        <w:t>. I</w:t>
      </w:r>
      <w:r>
        <w:rPr>
          <w:rFonts w:hint="eastAsia"/>
        </w:rPr>
        <w:t>f</w:t>
      </w:r>
      <w:r>
        <w:t xml:space="preserve"> it is true, </w:t>
      </w:r>
      <w:proofErr w:type="spellStart"/>
      <w:r>
        <w:t>signaling</w:t>
      </w:r>
      <w:proofErr w:type="spellEnd"/>
      <w:r>
        <w:t xml:space="preserve">-based solution is a re-definition of ‘both’ code-point. </w:t>
      </w:r>
    </w:p>
    <w:p w14:paraId="2ADC916A" w14:textId="7281F01F" w:rsidR="004135B9" w:rsidRDefault="004135B9" w:rsidP="004135B9">
      <w:r>
        <w:rPr>
          <w:rFonts w:hint="eastAsia"/>
        </w:rPr>
        <w:t>T</w:t>
      </w:r>
      <w:r>
        <w:t xml:space="preserve">hen it is hard for network to differentiate between BC supporting </w:t>
      </w:r>
    </w:p>
    <w:p w14:paraId="7DE5DA68" w14:textId="1BD72F2D" w:rsidR="004135B9" w:rsidRDefault="004135B9" w:rsidP="004135B9">
      <w:r>
        <w:rPr>
          <w:rFonts w:hint="eastAsia"/>
        </w:rPr>
        <w:t>1</w:t>
      </w:r>
      <w:r>
        <w:t>/ Both ‘contig</w:t>
      </w:r>
      <w:r w:rsidR="000C055A">
        <w:t>u</w:t>
      </w:r>
      <w:r>
        <w:t>ous-DL + contiguous-UL’ and ‘non-contiguous-DL + non-contiguo</w:t>
      </w:r>
      <w:r w:rsidR="000C055A">
        <w:t>u</w:t>
      </w:r>
      <w:r>
        <w:t>s-UL’; and</w:t>
      </w:r>
    </w:p>
    <w:p w14:paraId="65631F40" w14:textId="4E255A7E" w:rsidR="004135B9" w:rsidRPr="004135B9" w:rsidRDefault="004135B9" w:rsidP="004135B9">
      <w:r>
        <w:rPr>
          <w:rFonts w:hint="eastAsia"/>
        </w:rPr>
        <w:lastRenderedPageBreak/>
        <w:t>2</w:t>
      </w:r>
      <w:r>
        <w:t>/ ‘contiguous-DL + non-contiguous-UL’</w:t>
      </w:r>
    </w:p>
    <w:p w14:paraId="076AD60C" w14:textId="157C0AB2" w:rsidR="004135B9" w:rsidRDefault="004135B9">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For </w:t>
      </w:r>
      <w:proofErr w:type="spellStart"/>
      <w:r>
        <w:t>signaling</w:t>
      </w:r>
      <w:proofErr w:type="spellEnd"/>
      <w:r>
        <w:t xml:space="preserve">-based approach, legacy network cannot understand the new </w:t>
      </w:r>
      <w:proofErr w:type="spellStart"/>
      <w:r>
        <w:t>signaling</w:t>
      </w:r>
      <w:proofErr w:type="spellEnd"/>
      <w:r>
        <w:t xml:space="preserve"> so cannot restrict to asymmetric DL/UL scheduling.</w:t>
      </w:r>
    </w:p>
    <w:p w14:paraId="7733DE94" w14:textId="43525CC1" w:rsidR="004135B9" w:rsidRDefault="004135B9">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For non-</w:t>
      </w:r>
      <w:proofErr w:type="spellStart"/>
      <w:r>
        <w:t>signaling</w:t>
      </w:r>
      <w:proofErr w:type="spellEnd"/>
      <w:r>
        <w:t xml:space="preserve"> based solution, it is hard for network to differentiate between old / new definition of ‘both’.</w:t>
      </w:r>
    </w:p>
    <w:p w14:paraId="7919C423" w14:textId="1EAD45B4" w:rsidR="004135B9" w:rsidRDefault="004135B9" w:rsidP="004135B9">
      <w:pPr>
        <w:spacing w:beforeLines="50" w:before="120"/>
      </w:pPr>
      <w:r>
        <w:rPr>
          <w:rFonts w:hint="eastAsia"/>
        </w:rPr>
        <w:t>S</w:t>
      </w:r>
      <w:r>
        <w:t>o that for either case, some solution is needed to avoid inter-operability issue</w:t>
      </w:r>
    </w:p>
    <w:p w14:paraId="7857D9BD" w14:textId="6D6C9FE8" w:rsidR="004135B9" w:rsidRDefault="004135B9" w:rsidP="004135B9">
      <w:pPr>
        <w:spacing w:beforeLines="50" w:before="120"/>
      </w:pPr>
      <w:proofErr w:type="gramStart"/>
      <w:r>
        <w:t>E</w:t>
      </w:r>
      <w:r>
        <w:rPr>
          <w:rFonts w:hint="eastAsia"/>
        </w:rPr>
        <w:t>ither</w:t>
      </w:r>
      <w:r>
        <w:t xml:space="preserve"> a</w:t>
      </w:r>
      <w:proofErr w:type="gramEnd"/>
      <w:r>
        <w:t xml:space="preserve"> new BC list is introduced.</w:t>
      </w:r>
    </w:p>
    <w:p w14:paraId="758DB0CD" w14:textId="77777777" w:rsidR="004135B9" w:rsidRDefault="004135B9" w:rsidP="004135B9">
      <w:pPr>
        <w:spacing w:beforeLines="50" w:before="120"/>
      </w:pPr>
      <w:r>
        <w:rPr>
          <w:rFonts w:hint="eastAsia"/>
        </w:rPr>
        <w:t>O</w:t>
      </w:r>
      <w:r>
        <w:t xml:space="preserve">r if using the old BC list, the assumption should be that </w:t>
      </w:r>
    </w:p>
    <w:p w14:paraId="180D5766" w14:textId="2939A1E6" w:rsidR="004135B9" w:rsidRDefault="004135B9" w:rsidP="004135B9">
      <w:pPr>
        <w:spacing w:beforeLines="50" w:before="120"/>
      </w:pPr>
      <w:r>
        <w:t xml:space="preserve">1/ Currently, there is no band-48/n48 BC reporting in the field (although there is such BC defined in R4 spec), and the issue is limited to band-48/n48 forever (even in the </w:t>
      </w:r>
      <w:proofErr w:type="gramStart"/>
      <w:r>
        <w:t>future..</w:t>
      </w:r>
      <w:proofErr w:type="gramEnd"/>
      <w:r>
        <w:t>);</w:t>
      </w:r>
    </w:p>
    <w:p w14:paraId="6F363B7C" w14:textId="6828BD48" w:rsidR="004135B9" w:rsidRDefault="004135B9" w:rsidP="004135B9">
      <w:pPr>
        <w:spacing w:beforeLines="50" w:before="120"/>
      </w:pPr>
      <w:r>
        <w:rPr>
          <w:rFonts w:hint="eastAsia"/>
        </w:rPr>
        <w:t>2</w:t>
      </w:r>
      <w:r>
        <w:t>/ Mandatory for network to upgrade to handle band (n)48 related BC, i.e., there should be no legacy network to handle (n)48 related BC</w:t>
      </w:r>
    </w:p>
    <w:p w14:paraId="1A7DF48E" w14:textId="60AD54C8" w:rsidR="004135B9" w:rsidRDefault="004135B9" w:rsidP="004135B9">
      <w:pPr>
        <w:spacing w:beforeLines="50" w:before="120"/>
      </w:pPr>
      <w:r>
        <w:t>Then the inter-operability issue can be solved</w:t>
      </w:r>
    </w:p>
    <w:p w14:paraId="199B3102" w14:textId="71A43A64" w:rsidR="004135B9" w:rsidRDefault="004135B9" w:rsidP="004135B9">
      <w:pPr>
        <w:spacing w:beforeLines="50" w:before="120"/>
      </w:pPr>
      <w:r>
        <w:rPr>
          <w:rFonts w:hint="eastAsia"/>
        </w:rPr>
        <w:t>C</w:t>
      </w:r>
      <w:r>
        <w:t>ompar</w:t>
      </w:r>
      <w:r w:rsidR="000C055A">
        <w:t>ing</w:t>
      </w:r>
      <w:r>
        <w:t xml:space="preserve"> the two, a new BC list seems to be easier, safer and future-proof (in case such issue happen</w:t>
      </w:r>
      <w:r w:rsidR="000C055A">
        <w:t>s</w:t>
      </w:r>
      <w:r>
        <w:t xml:space="preserve"> later for bands other than band-48/n48).</w:t>
      </w:r>
    </w:p>
    <w:p w14:paraId="5D52E3F5" w14:textId="1746CB81" w:rsidR="004135B9" w:rsidRDefault="00E45EFA" w:rsidP="004135B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27258114"/>
      <w:r>
        <w:t xml:space="preserve">For issue from Case-3, </w:t>
      </w:r>
      <w:r w:rsidR="00EC23B0">
        <w:t xml:space="preserve">if R2 confirms the backwards compatibility issue, </w:t>
      </w:r>
      <w:r>
        <w:t>i</w:t>
      </w:r>
      <w:r w:rsidR="004135B9">
        <w:rPr>
          <w:rFonts w:hint="eastAsia"/>
        </w:rPr>
        <w:t>ntroduce</w:t>
      </w:r>
      <w:r w:rsidR="004135B9">
        <w:t xml:space="preserve"> a new BC list to carry the BCs with asymmetric contiguous/non-contiguous capability for DL and UL.</w:t>
      </w:r>
      <w:bookmarkEnd w:id="9"/>
      <w:r w:rsidR="004135B9">
        <w:t xml:space="preserve"> </w:t>
      </w:r>
    </w:p>
    <w:p w14:paraId="6FDC845D" w14:textId="3066176E" w:rsidR="004135B9" w:rsidRDefault="004135B9" w:rsidP="004135B9">
      <w:pPr>
        <w:spacing w:beforeLines="50" w:before="120"/>
      </w:pPr>
      <w:r>
        <w:rPr>
          <w:rFonts w:hint="eastAsia"/>
        </w:rPr>
        <w:t>O</w:t>
      </w:r>
      <w:r>
        <w:t xml:space="preserve">n top of that, both solutions can be applied. Yet in this case, </w:t>
      </w:r>
      <w:proofErr w:type="spellStart"/>
      <w:r>
        <w:t>signaling</w:t>
      </w:r>
      <w:proofErr w:type="spellEnd"/>
      <w:r>
        <w:t>-based approach seems more future-proof.</w:t>
      </w:r>
    </w:p>
    <w:p w14:paraId="3E8F24CA" w14:textId="5A8E481E" w:rsidR="004135B9" w:rsidRPr="00751A9A" w:rsidRDefault="00E45EFA" w:rsidP="004135B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127258115"/>
      <w:r>
        <w:t xml:space="preserve">For issue from Case-3, </w:t>
      </w:r>
      <w:r w:rsidR="005C789A">
        <w:t xml:space="preserve">R2 discuss </w:t>
      </w:r>
      <w:r w:rsidR="00E53FF4">
        <w:t xml:space="preserve">either 1) </w:t>
      </w:r>
      <w:r w:rsidR="005C789A">
        <w:t xml:space="preserve">to </w:t>
      </w:r>
      <w:r>
        <w:t>u</w:t>
      </w:r>
      <w:r w:rsidR="004135B9">
        <w:t xml:space="preserve">se DL/UL separate </w:t>
      </w:r>
      <w:proofErr w:type="spellStart"/>
      <w:r w:rsidR="004135B9">
        <w:t>signaling</w:t>
      </w:r>
      <w:proofErr w:type="spellEnd"/>
      <w:r w:rsidR="004135B9">
        <w:t xml:space="preserve"> to support DL/UL asymmetric contiguous/non-contiguous capability</w:t>
      </w:r>
      <w:r w:rsidR="005C789A">
        <w:t xml:space="preserve">, or </w:t>
      </w:r>
      <w:r w:rsidR="00E53FF4">
        <w:t xml:space="preserve">2) </w:t>
      </w:r>
      <w:r w:rsidR="005C789A">
        <w:t xml:space="preserve">rely on </w:t>
      </w:r>
      <w:r w:rsidR="000C055A">
        <w:t xml:space="preserve">the </w:t>
      </w:r>
      <w:r w:rsidR="005C789A">
        <w:t>new interpretation of ‘both’</w:t>
      </w:r>
      <w:r w:rsidR="004135B9">
        <w:t>.</w:t>
      </w:r>
      <w:bookmarkEnd w:id="10"/>
    </w:p>
    <w:p w14:paraId="1D17E57B" w14:textId="1F7C18DA" w:rsidR="00751A9A" w:rsidRDefault="005C789A" w:rsidP="00751A9A">
      <w:pPr>
        <w:pStyle w:val="2"/>
      </w:pPr>
      <w:r>
        <w:t xml:space="preserve">Specific </w:t>
      </w:r>
      <w:r w:rsidR="00751A9A">
        <w:rPr>
          <w:rFonts w:hint="eastAsia"/>
        </w:rPr>
        <w:t>I</w:t>
      </w:r>
      <w:r w:rsidR="00751A9A">
        <w:t>ssue of Case-4</w:t>
      </w:r>
    </w:p>
    <w:p w14:paraId="4CCDF43D" w14:textId="63F74385" w:rsidR="00751A9A" w:rsidRDefault="005C789A" w:rsidP="00975A82">
      <w:pPr>
        <w:spacing w:beforeLines="50" w:before="120"/>
      </w:pPr>
      <w:r>
        <w:t xml:space="preserve">For </w:t>
      </w:r>
      <w:r>
        <w:rPr>
          <w:rFonts w:hint="eastAsia"/>
        </w:rPr>
        <w:t>Case</w:t>
      </w:r>
      <w:r>
        <w:t>-4, all 4 possible configurations are listed as follows.</w:t>
      </w:r>
    </w:p>
    <w:p w14:paraId="4801E0E7" w14:textId="77777777" w:rsidR="007C0D5C" w:rsidRDefault="007C0D5C" w:rsidP="007C0D5C">
      <w:pPr>
        <w:keepNext/>
        <w:spacing w:beforeLines="50" w:before="120"/>
      </w:pPr>
      <w:r>
        <w:rPr>
          <w:noProof/>
        </w:rPr>
        <w:drawing>
          <wp:inline distT="0" distB="0" distL="0" distR="0" wp14:anchorId="55836005" wp14:editId="0207A9D4">
            <wp:extent cx="6117736" cy="27352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1276" cy="2750250"/>
                    </a:xfrm>
                    <a:prstGeom prst="rect">
                      <a:avLst/>
                    </a:prstGeom>
                    <a:noFill/>
                  </pic:spPr>
                </pic:pic>
              </a:graphicData>
            </a:graphic>
          </wp:inline>
        </w:drawing>
      </w:r>
    </w:p>
    <w:p w14:paraId="4E925968" w14:textId="24974958" w:rsidR="00751A9A" w:rsidRDefault="007C0D5C" w:rsidP="007C0D5C">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Possible configuration of DC_48A_(n)48AA+DC_(n)48</w:t>
      </w:r>
      <w:proofErr w:type="gramStart"/>
      <w:r>
        <w:t>AA,DC</w:t>
      </w:r>
      <w:proofErr w:type="gramEnd"/>
      <w:r>
        <w:t>_48A_n48A</w:t>
      </w:r>
    </w:p>
    <w:p w14:paraId="75C5BC48" w14:textId="60455742" w:rsidR="0034065D" w:rsidRDefault="005C789A" w:rsidP="00975A82">
      <w:pPr>
        <w:spacing w:beforeLines="50" w:before="120"/>
      </w:pPr>
      <w:r>
        <w:rPr>
          <w:rFonts w:hint="eastAsia"/>
        </w:rPr>
        <w:t>T</w:t>
      </w:r>
      <w:r>
        <w:t xml:space="preserve">he question is whether the legacy single </w:t>
      </w:r>
      <w:proofErr w:type="spellStart"/>
      <w:r w:rsidRPr="005C789A">
        <w:t>intraBandENDC</w:t>
      </w:r>
      <w:proofErr w:type="spellEnd"/>
      <w:r w:rsidRPr="005C789A">
        <w:t>-Support</w:t>
      </w:r>
      <w:r w:rsidR="00B74909">
        <w:t>-being-absent (i.e., = ‘Contiguous’)</w:t>
      </w:r>
      <w:r>
        <w:t xml:space="preserve"> </w:t>
      </w:r>
      <w:r w:rsidR="004A318F">
        <w:t xml:space="preserve">means UE support </w:t>
      </w:r>
      <w:r>
        <w:t>only case A1</w:t>
      </w:r>
      <w:r w:rsidR="004A318F">
        <w:t>/</w:t>
      </w:r>
      <w:r>
        <w:t xml:space="preserve">B2 (for ‘contiguous’) or </w:t>
      </w:r>
      <w:r w:rsidR="004A318F">
        <w:t>UE supports all cases of A1/</w:t>
      </w:r>
      <w:r>
        <w:t>A2</w:t>
      </w:r>
      <w:r w:rsidR="004A318F">
        <w:t>/</w:t>
      </w:r>
      <w:r>
        <w:t>B1</w:t>
      </w:r>
      <w:r w:rsidR="004A318F">
        <w:t>/B</w:t>
      </w:r>
      <w:proofErr w:type="gramStart"/>
      <w:r w:rsidR="004A318F">
        <w:t>2</w:t>
      </w:r>
      <w:r>
        <w:t xml:space="preserve"> </w:t>
      </w:r>
      <w:r w:rsidR="0054153B">
        <w:t>.</w:t>
      </w:r>
      <w:proofErr w:type="gramEnd"/>
      <w:r w:rsidR="0054153B">
        <w:t xml:space="preserve"> </w:t>
      </w:r>
    </w:p>
    <w:p w14:paraId="68A390C9" w14:textId="3864A4AB" w:rsidR="0034065D" w:rsidRDefault="0034065D" w:rsidP="00975A82">
      <w:pPr>
        <w:spacing w:beforeLines="50" w:before="120"/>
      </w:pPr>
      <w:r>
        <w:rPr>
          <w:rFonts w:hint="eastAsia"/>
        </w:rPr>
        <w:t>T</w:t>
      </w:r>
      <w:r>
        <w:t>his is different from Case-3:</w:t>
      </w:r>
    </w:p>
    <w:p w14:paraId="080E0FB0" w14:textId="4336132F" w:rsidR="0034065D" w:rsidRDefault="0034065D" w:rsidP="0034065D">
      <w:pPr>
        <w:pStyle w:val="af7"/>
        <w:numPr>
          <w:ilvl w:val="0"/>
          <w:numId w:val="18"/>
        </w:numPr>
        <w:spacing w:beforeLines="50" w:before="120"/>
      </w:pPr>
      <w:r>
        <w:rPr>
          <w:rFonts w:hint="eastAsia"/>
        </w:rPr>
        <w:lastRenderedPageBreak/>
        <w:t>I</w:t>
      </w:r>
      <w:r>
        <w:t>n Case-3, the objective is to restrict UL to be non-contiguous, i.e., to exclude contiguous-UL, for which legacy design cannot achieve anyway.</w:t>
      </w:r>
    </w:p>
    <w:p w14:paraId="2ABB1CC5" w14:textId="77777777" w:rsidR="00C36867" w:rsidRDefault="0034065D" w:rsidP="0034065D">
      <w:pPr>
        <w:pStyle w:val="af7"/>
        <w:numPr>
          <w:ilvl w:val="0"/>
          <w:numId w:val="18"/>
        </w:numPr>
        <w:spacing w:beforeLines="50" w:before="120"/>
      </w:pPr>
      <w:r>
        <w:rPr>
          <w:rFonts w:hint="eastAsia"/>
        </w:rPr>
        <w:t>B</w:t>
      </w:r>
      <w:r>
        <w:t>ut in Case</w:t>
      </w:r>
      <w:r w:rsidR="00C36867">
        <w:t>-</w:t>
      </w:r>
      <w:r>
        <w:t xml:space="preserve">4, the objective is to allow both contiguous-UL </w:t>
      </w:r>
      <w:r w:rsidR="00C36867">
        <w:t xml:space="preserve">(i.e., A1 and B2) </w:t>
      </w:r>
      <w:r>
        <w:t>and non-contiguous</w:t>
      </w:r>
      <w:r w:rsidR="00C36867">
        <w:t>-UL (i.e., A2 and B1).</w:t>
      </w:r>
    </w:p>
    <w:p w14:paraId="75B8EE89" w14:textId="1F718CA7" w:rsidR="00292CAE" w:rsidRDefault="00292CAE" w:rsidP="00C36867">
      <w:pPr>
        <w:spacing w:beforeLines="50" w:before="120"/>
      </w:pPr>
      <w:r>
        <w:t>There could be different interpretation</w:t>
      </w:r>
      <w:r w:rsidR="000C055A">
        <w:t>s</w:t>
      </w:r>
      <w:r>
        <w:t xml:space="preserve"> in </w:t>
      </w:r>
      <w:proofErr w:type="gramStart"/>
      <w:r w:rsidR="00C36867">
        <w:t>legacy</w:t>
      </w:r>
      <w:proofErr w:type="gramEnd"/>
      <w:r w:rsidR="00C36867">
        <w:t xml:space="preserve"> </w:t>
      </w:r>
    </w:p>
    <w:p w14:paraId="0C8ADB94" w14:textId="191EBD94" w:rsidR="0034065D" w:rsidRDefault="00292CAE" w:rsidP="00C36867">
      <w:pPr>
        <w:spacing w:beforeLines="50" w:before="120"/>
      </w:pPr>
      <w:r w:rsidRPr="000C055A">
        <w:rPr>
          <w:b/>
          <w:bCs/>
        </w:rPr>
        <w:t>Interpretation-1</w:t>
      </w:r>
      <w:r>
        <w:t xml:space="preserve">: Legacy </w:t>
      </w:r>
      <w:proofErr w:type="spellStart"/>
      <w:r w:rsidR="00C36867" w:rsidRPr="000C055A">
        <w:rPr>
          <w:i/>
          <w:iCs/>
        </w:rPr>
        <w:t>intraBandENDC</w:t>
      </w:r>
      <w:proofErr w:type="spellEnd"/>
      <w:r w:rsidR="00C36867" w:rsidRPr="000C055A">
        <w:rPr>
          <w:i/>
          <w:iCs/>
        </w:rPr>
        <w:t>-Support</w:t>
      </w:r>
      <w:r w:rsidR="00C36867">
        <w:t xml:space="preserve"> was defined based on DL-block, </w:t>
      </w:r>
      <w:r>
        <w:t>then it means A2</w:t>
      </w:r>
      <w:r w:rsidR="004A318F">
        <w:t>/</w:t>
      </w:r>
      <w:r>
        <w:t xml:space="preserve">B1 are also covered by </w:t>
      </w:r>
      <w:proofErr w:type="spellStart"/>
      <w:r w:rsidRPr="005E1EB5">
        <w:rPr>
          <w:i/>
          <w:iCs/>
        </w:rPr>
        <w:t>intraBandENDC</w:t>
      </w:r>
      <w:proofErr w:type="spellEnd"/>
      <w:r w:rsidRPr="005E1EB5">
        <w:rPr>
          <w:i/>
          <w:iCs/>
        </w:rPr>
        <w:t>-Support</w:t>
      </w:r>
      <w:r>
        <w:t>=contiguous</w:t>
      </w:r>
    </w:p>
    <w:p w14:paraId="64887938" w14:textId="7E4BC735" w:rsidR="00292CAE" w:rsidRDefault="00292CAE" w:rsidP="00292CAE">
      <w:pPr>
        <w:spacing w:beforeLines="50" w:before="120"/>
      </w:pPr>
      <w:r w:rsidRPr="000C055A">
        <w:rPr>
          <w:b/>
          <w:bCs/>
        </w:rPr>
        <w:t>Interpretation-2</w:t>
      </w:r>
      <w:r>
        <w:t xml:space="preserve">: Legacy </w:t>
      </w:r>
      <w:proofErr w:type="spellStart"/>
      <w:r w:rsidRPr="005E1EB5">
        <w:rPr>
          <w:i/>
          <w:iCs/>
        </w:rPr>
        <w:t>intraBandENDC</w:t>
      </w:r>
      <w:proofErr w:type="spellEnd"/>
      <w:r w:rsidRPr="005E1EB5">
        <w:rPr>
          <w:i/>
          <w:iCs/>
        </w:rPr>
        <w:t>-Support</w:t>
      </w:r>
      <w:r>
        <w:t xml:space="preserve"> was defined based on both UL and DL-block, then it means A2</w:t>
      </w:r>
      <w:r w:rsidR="004A318F">
        <w:t>/</w:t>
      </w:r>
      <w:r>
        <w:t>B1 is</w:t>
      </w:r>
      <w:r w:rsidR="004A318F">
        <w:t xml:space="preserve"> </w:t>
      </w:r>
      <w:r w:rsidR="004A318F" w:rsidRPr="000C055A">
        <w:rPr>
          <w:b/>
          <w:bCs/>
        </w:rPr>
        <w:t>NOT</w:t>
      </w:r>
      <w:r>
        <w:t xml:space="preserve"> covered by </w:t>
      </w:r>
      <w:proofErr w:type="spellStart"/>
      <w:r w:rsidRPr="005E1EB5">
        <w:rPr>
          <w:i/>
          <w:iCs/>
        </w:rPr>
        <w:t>intraBandENDC</w:t>
      </w:r>
      <w:proofErr w:type="spellEnd"/>
      <w:r w:rsidRPr="005E1EB5">
        <w:rPr>
          <w:i/>
          <w:iCs/>
        </w:rPr>
        <w:t>-Support</w:t>
      </w:r>
      <w:r>
        <w:t>=contiguous</w:t>
      </w:r>
    </w:p>
    <w:p w14:paraId="5C627AE3" w14:textId="5F316A33" w:rsidR="005C789A" w:rsidRDefault="0054153B" w:rsidP="006B3290">
      <w:pPr>
        <w:spacing w:beforeLines="50" w:before="120"/>
      </w:pPr>
      <w:r>
        <w:rPr>
          <w:rFonts w:hint="eastAsia"/>
        </w:rPr>
        <w:t>I</w:t>
      </w:r>
      <w:r>
        <w:t>n case</w:t>
      </w:r>
      <w:r w:rsidR="00292CAE">
        <w:t xml:space="preserve"> of interpretation-1</w:t>
      </w:r>
      <w:r>
        <w:t xml:space="preserve">, it seems can be understood that </w:t>
      </w:r>
      <w:r w:rsidR="006B3290">
        <w:t>both ‘contiguous-UL’ (A1, for</w:t>
      </w:r>
      <w:r w:rsidR="006B3290" w:rsidRPr="000C055A">
        <w:t xml:space="preserve"> DC_(n)48AA</w:t>
      </w:r>
      <w:r w:rsidR="006B3290">
        <w:t>) and ‘non-contiguous-UL’ (A2, for</w:t>
      </w:r>
      <w:r w:rsidR="006B3290" w:rsidRPr="000C055A">
        <w:t xml:space="preserve"> DC_48A_n48A</w:t>
      </w:r>
      <w:r w:rsidR="006B3290">
        <w:t xml:space="preserve">) are </w:t>
      </w:r>
      <w:r w:rsidR="00EC32BB">
        <w:t xml:space="preserve">already </w:t>
      </w:r>
      <w:r w:rsidR="006B3290">
        <w:t>supported</w:t>
      </w:r>
      <w:r w:rsidR="00EC32BB">
        <w:t xml:space="preserve"> by legacy design</w:t>
      </w:r>
      <w:r w:rsidR="006B3290">
        <w:t>.</w:t>
      </w:r>
      <w:r w:rsidR="00EC32BB">
        <w:t xml:space="preserve"> I.e., problem only comes from </w:t>
      </w:r>
      <w:proofErr w:type="gramStart"/>
      <w:r w:rsidR="00EC32BB">
        <w:t>interpretation-2</w:t>
      </w:r>
      <w:proofErr w:type="gramEnd"/>
      <w:r w:rsidR="00EC32BB">
        <w:t>.</w:t>
      </w:r>
      <w:r w:rsidR="006B3290">
        <w:t xml:space="preserve"> </w:t>
      </w:r>
    </w:p>
    <w:p w14:paraId="3B4642CB" w14:textId="622DAFC4" w:rsidR="005C789A" w:rsidRDefault="00827B8B" w:rsidP="00A332E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122613820"/>
      <w:bookmarkStart w:id="12" w:name="_Toc122614375"/>
      <w:bookmarkStart w:id="13" w:name="_Toc122613821"/>
      <w:bookmarkStart w:id="14" w:name="_Toc122614376"/>
      <w:bookmarkStart w:id="15" w:name="_Toc122613822"/>
      <w:bookmarkStart w:id="16" w:name="_Toc122614377"/>
      <w:bookmarkStart w:id="17" w:name="_Toc122613823"/>
      <w:bookmarkStart w:id="18" w:name="_Toc122614378"/>
      <w:bookmarkStart w:id="19" w:name="_Toc122613824"/>
      <w:bookmarkStart w:id="20" w:name="_Toc122614379"/>
      <w:bookmarkStart w:id="21" w:name="_Toc122613825"/>
      <w:bookmarkStart w:id="22" w:name="_Toc122614380"/>
      <w:bookmarkStart w:id="23" w:name="_Toc122613826"/>
      <w:bookmarkStart w:id="24" w:name="_Toc122614381"/>
      <w:bookmarkStart w:id="25" w:name="_Toc122613827"/>
      <w:bookmarkStart w:id="26" w:name="_Toc122614382"/>
      <w:bookmarkStart w:id="27" w:name="_Toc122613828"/>
      <w:bookmarkStart w:id="28" w:name="_Toc122614383"/>
      <w:bookmarkStart w:id="29" w:name="_Toc122613829"/>
      <w:bookmarkStart w:id="30" w:name="_Toc122614384"/>
      <w:bookmarkStart w:id="31" w:name="_Toc122613830"/>
      <w:bookmarkStart w:id="32" w:name="_Toc122614385"/>
      <w:bookmarkStart w:id="33" w:name="_Toc122613831"/>
      <w:bookmarkStart w:id="34" w:name="_Toc122614386"/>
      <w:bookmarkStart w:id="35" w:name="_Toc122613832"/>
      <w:bookmarkStart w:id="36" w:name="_Toc122614387"/>
      <w:bookmarkStart w:id="37" w:name="_Toc122613833"/>
      <w:bookmarkStart w:id="38" w:name="_Toc122614388"/>
      <w:bookmarkStart w:id="39" w:name="_Toc122613834"/>
      <w:bookmarkStart w:id="40" w:name="_Toc122614389"/>
      <w:bookmarkStart w:id="41" w:name="_Toc12725811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For issue from Case-4, </w:t>
      </w:r>
      <w:r w:rsidR="005C789A">
        <w:rPr>
          <w:rFonts w:hint="eastAsia"/>
        </w:rPr>
        <w:t>R</w:t>
      </w:r>
      <w:r w:rsidR="005C789A">
        <w:t xml:space="preserve">2 </w:t>
      </w:r>
      <w:r w:rsidR="00694F88">
        <w:t xml:space="preserve">discuss </w:t>
      </w:r>
      <w:r>
        <w:t xml:space="preserve">firstly whether legacy </w:t>
      </w:r>
      <w:proofErr w:type="spellStart"/>
      <w:r w:rsidRPr="005E1EB5">
        <w:rPr>
          <w:i/>
          <w:iCs/>
        </w:rPr>
        <w:t>intraBandENDC</w:t>
      </w:r>
      <w:proofErr w:type="spellEnd"/>
      <w:r w:rsidRPr="005E1EB5">
        <w:rPr>
          <w:i/>
          <w:iCs/>
        </w:rPr>
        <w:t>-Support</w:t>
      </w:r>
      <w:r>
        <w:t xml:space="preserve"> only restrict</w:t>
      </w:r>
      <w:r w:rsidR="000C055A">
        <w:t>s</w:t>
      </w:r>
      <w:r>
        <w:t xml:space="preserve"> DL band-entry relationship, or both DL and UL band-entry relationship.</w:t>
      </w:r>
      <w:r w:rsidR="00A332ED">
        <w:t xml:space="preserve"> In the former case, there is no left issue to solve, while in the latter case, adopt the same solution for Case-3.</w:t>
      </w:r>
      <w:bookmarkEnd w:id="41"/>
      <w:r w:rsidR="00A332ED">
        <w:t xml:space="preserve"> </w:t>
      </w:r>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2A8B9187" w14:textId="08B25D02" w:rsidR="000C055A"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258113" w:history="1">
        <w:r w:rsidR="000C055A" w:rsidRPr="00CF48F3">
          <w:rPr>
            <w:rStyle w:val="a5"/>
            <w:noProof/>
          </w:rPr>
          <w:t>Proposal 1</w:t>
        </w:r>
        <w:r w:rsidR="000C055A">
          <w:rPr>
            <w:rFonts w:asciiTheme="minorHAnsi" w:eastAsiaTheme="minorEastAsia" w:hAnsiTheme="minorHAnsi" w:cstheme="minorBidi"/>
            <w:b w:val="0"/>
            <w:noProof/>
            <w:kern w:val="2"/>
            <w:sz w:val="21"/>
          </w:rPr>
          <w:tab/>
        </w:r>
        <w:r w:rsidR="000C055A" w:rsidRPr="00CF48F3">
          <w:rPr>
            <w:rStyle w:val="a5"/>
            <w:noProof/>
          </w:rPr>
          <w:t>R2 confirm for intra-band EN-DC BCs, R4 defines the ‘contiguous/non-contiguous’ 1) for NR block and LTE block of lowest frequency, if frequency of NR block is lower than LTE blocks, and 2) for NR block and LTE block of highest frequency, if frequency of NR block is higher than LTE blocks.</w:t>
        </w:r>
      </w:hyperlink>
    </w:p>
    <w:p w14:paraId="475AB96A" w14:textId="44B50837" w:rsidR="000C055A" w:rsidRDefault="00000000">
      <w:pPr>
        <w:pStyle w:val="TOC1"/>
        <w:rPr>
          <w:rFonts w:asciiTheme="minorHAnsi" w:eastAsiaTheme="minorEastAsia" w:hAnsiTheme="minorHAnsi" w:cstheme="minorBidi"/>
          <w:b w:val="0"/>
          <w:noProof/>
          <w:kern w:val="2"/>
          <w:sz w:val="21"/>
        </w:rPr>
      </w:pPr>
      <w:hyperlink w:anchor="_Toc127258114" w:history="1">
        <w:r w:rsidR="000C055A" w:rsidRPr="00CF48F3">
          <w:rPr>
            <w:rStyle w:val="a5"/>
            <w:noProof/>
          </w:rPr>
          <w:t>Proposal 2</w:t>
        </w:r>
        <w:r w:rsidR="000C055A">
          <w:rPr>
            <w:rFonts w:asciiTheme="minorHAnsi" w:eastAsiaTheme="minorEastAsia" w:hAnsiTheme="minorHAnsi" w:cstheme="minorBidi"/>
            <w:b w:val="0"/>
            <w:noProof/>
            <w:kern w:val="2"/>
            <w:sz w:val="21"/>
          </w:rPr>
          <w:tab/>
        </w:r>
        <w:r w:rsidR="000C055A" w:rsidRPr="00CF48F3">
          <w:rPr>
            <w:rStyle w:val="a5"/>
            <w:noProof/>
          </w:rPr>
          <w:t>For issue from Case-3, if R2 confirms the backwards compatibility issue, introduce a new BC list to carry the BCs with asymmetric contiguous/non-contiguous capability for DL and UL.</w:t>
        </w:r>
      </w:hyperlink>
    </w:p>
    <w:p w14:paraId="7E87FB62" w14:textId="23E9315C" w:rsidR="000C055A" w:rsidRDefault="00000000">
      <w:pPr>
        <w:pStyle w:val="TOC1"/>
        <w:rPr>
          <w:rFonts w:asciiTheme="minorHAnsi" w:eastAsiaTheme="minorEastAsia" w:hAnsiTheme="minorHAnsi" w:cstheme="minorBidi"/>
          <w:b w:val="0"/>
          <w:noProof/>
          <w:kern w:val="2"/>
          <w:sz w:val="21"/>
        </w:rPr>
      </w:pPr>
      <w:hyperlink w:anchor="_Toc127258115" w:history="1">
        <w:r w:rsidR="000C055A" w:rsidRPr="00CF48F3">
          <w:rPr>
            <w:rStyle w:val="a5"/>
            <w:noProof/>
          </w:rPr>
          <w:t>Proposal 3</w:t>
        </w:r>
        <w:r w:rsidR="000C055A">
          <w:rPr>
            <w:rFonts w:asciiTheme="minorHAnsi" w:eastAsiaTheme="minorEastAsia" w:hAnsiTheme="minorHAnsi" w:cstheme="minorBidi"/>
            <w:b w:val="0"/>
            <w:noProof/>
            <w:kern w:val="2"/>
            <w:sz w:val="21"/>
          </w:rPr>
          <w:tab/>
        </w:r>
        <w:r w:rsidR="000C055A" w:rsidRPr="00CF48F3">
          <w:rPr>
            <w:rStyle w:val="a5"/>
            <w:noProof/>
          </w:rPr>
          <w:t>For issue from Case-3, R2 discuss either 1) to use DL/UL separate signaling to support DL/UL asymmetric contiguous/non-contiguous capability, or 2) rely on the new interpretation of ‘both’.</w:t>
        </w:r>
      </w:hyperlink>
    </w:p>
    <w:p w14:paraId="41C3E3AD" w14:textId="5029A3CF" w:rsidR="000C055A" w:rsidRDefault="00000000">
      <w:pPr>
        <w:pStyle w:val="TOC1"/>
        <w:rPr>
          <w:rFonts w:asciiTheme="minorHAnsi" w:eastAsiaTheme="minorEastAsia" w:hAnsiTheme="minorHAnsi" w:cstheme="minorBidi"/>
          <w:b w:val="0"/>
          <w:noProof/>
          <w:kern w:val="2"/>
          <w:sz w:val="21"/>
        </w:rPr>
      </w:pPr>
      <w:hyperlink w:anchor="_Toc127258116" w:history="1">
        <w:r w:rsidR="000C055A" w:rsidRPr="00CF48F3">
          <w:rPr>
            <w:rStyle w:val="a5"/>
            <w:noProof/>
          </w:rPr>
          <w:t>Proposal 4</w:t>
        </w:r>
        <w:r w:rsidR="000C055A">
          <w:rPr>
            <w:rFonts w:asciiTheme="minorHAnsi" w:eastAsiaTheme="minorEastAsia" w:hAnsiTheme="minorHAnsi" w:cstheme="minorBidi"/>
            <w:b w:val="0"/>
            <w:noProof/>
            <w:kern w:val="2"/>
            <w:sz w:val="21"/>
          </w:rPr>
          <w:tab/>
        </w:r>
        <w:r w:rsidR="000C055A" w:rsidRPr="00CF48F3">
          <w:rPr>
            <w:rStyle w:val="a5"/>
            <w:noProof/>
          </w:rPr>
          <w:t xml:space="preserve">For issue from Case-4, R2 discuss firstly whether legacy </w:t>
        </w:r>
        <w:r w:rsidR="000C055A" w:rsidRPr="00CF48F3">
          <w:rPr>
            <w:rStyle w:val="a5"/>
            <w:i/>
            <w:iCs/>
            <w:noProof/>
          </w:rPr>
          <w:t>intraBandENDC-Support</w:t>
        </w:r>
        <w:r w:rsidR="000C055A" w:rsidRPr="00CF48F3">
          <w:rPr>
            <w:rStyle w:val="a5"/>
            <w:noProof/>
          </w:rPr>
          <w:t xml:space="preserve"> only restricts DL band-entry relationship, or both DL and UL band-entry relationship. In the former case, there is no left issue to solve, while in the latter case, adopt the same solution for Case-3.</w:t>
        </w:r>
      </w:hyperlink>
    </w:p>
    <w:p w14:paraId="2F566ED3" w14:textId="13022E1B" w:rsidR="00D0573B" w:rsidRDefault="00D0573B">
      <w:pPr>
        <w:rPr>
          <w:b/>
          <w:bCs/>
        </w:rPr>
      </w:pPr>
      <w:r>
        <w:fldChar w:fldCharType="end"/>
      </w:r>
    </w:p>
    <w:p w14:paraId="21E65997" w14:textId="77777777" w:rsidR="00D0573B" w:rsidRDefault="00D0573B">
      <w:pPr>
        <w:pStyle w:val="1"/>
      </w:pPr>
      <w:bookmarkStart w:id="42" w:name="_In-sequence_SDU_delivery"/>
      <w:bookmarkStart w:id="43" w:name="_Ref189809556"/>
      <w:bookmarkStart w:id="44" w:name="_Ref174151459"/>
      <w:bookmarkStart w:id="45" w:name="_Ref450865335"/>
      <w:bookmarkEnd w:id="42"/>
      <w:r>
        <w:rPr>
          <w:rFonts w:hint="eastAsia"/>
        </w:rPr>
        <w:t>Reference</w:t>
      </w:r>
      <w:bookmarkEnd w:id="43"/>
      <w:bookmarkEnd w:id="44"/>
      <w:bookmarkEnd w:id="45"/>
    </w:p>
    <w:p w14:paraId="1D07AD88" w14:textId="088D2B18" w:rsidR="00D0573B" w:rsidRPr="00975A82" w:rsidRDefault="00975A82">
      <w:pPr>
        <w:pStyle w:val="af7"/>
        <w:numPr>
          <w:ilvl w:val="0"/>
          <w:numId w:val="14"/>
        </w:numPr>
        <w:rPr>
          <w:lang w:val="en-US"/>
        </w:rPr>
      </w:pPr>
      <w:r w:rsidRPr="00975A82">
        <w:rPr>
          <w:lang w:val="en-US"/>
        </w:rPr>
        <w:t xml:space="preserve">R4-2217759, </w:t>
      </w:r>
      <w:r w:rsidRPr="00975A82">
        <w:rPr>
          <w:lang w:val="en-US"/>
        </w:rPr>
        <w:tab/>
        <w:t xml:space="preserve">WF on </w:t>
      </w:r>
      <w:proofErr w:type="spellStart"/>
      <w:r w:rsidRPr="00975A82">
        <w:rPr>
          <w:lang w:val="en-US"/>
        </w:rPr>
        <w:t>IntrabandENDC</w:t>
      </w:r>
      <w:proofErr w:type="spellEnd"/>
      <w:r w:rsidRPr="00975A82">
        <w:rPr>
          <w:lang w:val="en-US"/>
        </w:rPr>
        <w:t>-Support</w:t>
      </w:r>
      <w:r w:rsidR="00C032F1" w:rsidRPr="00975A82">
        <w:rPr>
          <w:lang w:val="en-US"/>
        </w:rPr>
        <w:t>.</w:t>
      </w:r>
    </w:p>
    <w:sectPr w:rsidR="00D0573B" w:rsidRPr="00975A8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8DF2" w14:textId="77777777" w:rsidR="002D496E" w:rsidRDefault="002D496E">
      <w:pPr>
        <w:spacing w:after="0"/>
      </w:pPr>
      <w:r>
        <w:separator/>
      </w:r>
    </w:p>
  </w:endnote>
  <w:endnote w:type="continuationSeparator" w:id="0">
    <w:p w14:paraId="218A8EFC" w14:textId="77777777" w:rsidR="002D496E" w:rsidRDefault="002D4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C036" w14:textId="77777777" w:rsidR="002D496E" w:rsidRDefault="002D496E">
      <w:pPr>
        <w:spacing w:after="0"/>
      </w:pPr>
      <w:r>
        <w:separator/>
      </w:r>
    </w:p>
  </w:footnote>
  <w:footnote w:type="continuationSeparator" w:id="0">
    <w:p w14:paraId="6B2083E2" w14:textId="77777777" w:rsidR="002D496E" w:rsidRDefault="002D4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12"/>
  </w:num>
  <w:num w:numId="3" w16cid:durableId="899944734">
    <w:abstractNumId w:val="4"/>
  </w:num>
  <w:num w:numId="4" w16cid:durableId="923492633">
    <w:abstractNumId w:val="8"/>
  </w:num>
  <w:num w:numId="5" w16cid:durableId="388650328">
    <w:abstractNumId w:val="3"/>
  </w:num>
  <w:num w:numId="6" w16cid:durableId="194120226">
    <w:abstractNumId w:val="7"/>
  </w:num>
  <w:num w:numId="7" w16cid:durableId="706684547">
    <w:abstractNumId w:val="6"/>
  </w:num>
  <w:num w:numId="8" w16cid:durableId="193084676">
    <w:abstractNumId w:val="10"/>
  </w:num>
  <w:num w:numId="9" w16cid:durableId="816410757">
    <w:abstractNumId w:val="18"/>
  </w:num>
  <w:num w:numId="10" w16cid:durableId="653684121">
    <w:abstractNumId w:val="11"/>
  </w:num>
  <w:num w:numId="11" w16cid:durableId="371805985">
    <w:abstractNumId w:val="17"/>
  </w:num>
  <w:num w:numId="12" w16cid:durableId="808475542">
    <w:abstractNumId w:val="14"/>
  </w:num>
  <w:num w:numId="13" w16cid:durableId="546263116">
    <w:abstractNumId w:val="16"/>
  </w:num>
  <w:num w:numId="14" w16cid:durableId="1870876810">
    <w:abstractNumId w:val="9"/>
  </w:num>
  <w:num w:numId="15" w16cid:durableId="2076976709">
    <w:abstractNumId w:val="5"/>
  </w:num>
  <w:num w:numId="16" w16cid:durableId="666785706">
    <w:abstractNumId w:val="1"/>
  </w:num>
  <w:num w:numId="17" w16cid:durableId="880216547">
    <w:abstractNumId w:val="15"/>
  </w:num>
  <w:num w:numId="18" w16cid:durableId="1966963590">
    <w:abstractNumId w:val="13"/>
  </w:num>
  <w:num w:numId="19" w16cid:durableId="72522700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sFAKxl0XotAAAA"/>
  </w:docVars>
  <w:rsids>
    <w:rsidRoot w:val="002804D3"/>
    <w:rsid w:val="000006E1"/>
    <w:rsid w:val="00000EBA"/>
    <w:rsid w:val="000013AA"/>
    <w:rsid w:val="00001757"/>
    <w:rsid w:val="00001D15"/>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5</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10693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4</cp:revision>
  <cp:lastPrinted>2008-01-31T16:09:00Z</cp:lastPrinted>
  <dcterms:created xsi:type="dcterms:W3CDTF">2023-01-09T06:19:00Z</dcterms:created>
  <dcterms:modified xsi:type="dcterms:W3CDTF">2023-02-14T01:10:00Z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